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F88" w:rsidRDefault="00AA635D">
      <w:pPr>
        <w:rPr>
          <w:sz w:val="22"/>
          <w:szCs w:val="22"/>
        </w:rPr>
      </w:pPr>
      <w:bookmarkStart w:id="0" w:name="_GoBack"/>
      <w:bookmarkEnd w:id="0"/>
      <w:r>
        <w:rPr>
          <w:noProof/>
          <w:lang w:val="es-419" w:eastAsia="es-419"/>
        </w:rPr>
        <w:drawing>
          <wp:anchor distT="0" distB="0" distL="114300" distR="114300" simplePos="0" relativeHeight="251668480" behindDoc="0" locked="0" layoutInCell="1" allowOverlap="1" wp14:anchorId="02EBB6A1" wp14:editId="27C9F470">
            <wp:simplePos x="0" y="0"/>
            <wp:positionH relativeFrom="margin">
              <wp:posOffset>3196590</wp:posOffset>
            </wp:positionH>
            <wp:positionV relativeFrom="paragraph">
              <wp:posOffset>0</wp:posOffset>
            </wp:positionV>
            <wp:extent cx="2889250" cy="809625"/>
            <wp:effectExtent l="0" t="0" r="6350" b="9525"/>
            <wp:wrapTopAndBottom/>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89250" cy="809625"/>
                    </a:xfrm>
                    <a:prstGeom prst="rect">
                      <a:avLst/>
                    </a:prstGeom>
                  </pic:spPr>
                </pic:pic>
              </a:graphicData>
            </a:graphic>
            <wp14:sizeRelH relativeFrom="margin">
              <wp14:pctWidth>0</wp14:pctWidth>
            </wp14:sizeRelH>
            <wp14:sizeRelV relativeFrom="margin">
              <wp14:pctHeight>0</wp14:pctHeight>
            </wp14:sizeRelV>
          </wp:anchor>
        </w:drawing>
      </w:r>
    </w:p>
    <w:p w:rsidR="00AA635D" w:rsidRDefault="00AA635D">
      <w:pPr>
        <w:rPr>
          <w:sz w:val="22"/>
          <w:szCs w:val="22"/>
        </w:rPr>
      </w:pPr>
    </w:p>
    <w:p w:rsidR="00AA635D" w:rsidRPr="007C16C2" w:rsidRDefault="00AA635D">
      <w:pPr>
        <w:rPr>
          <w:sz w:val="22"/>
          <w:szCs w:val="22"/>
        </w:rPr>
      </w:pPr>
    </w:p>
    <w:p w:rsidR="005A4F88" w:rsidRPr="007C16C2" w:rsidRDefault="00280440">
      <w:pPr>
        <w:pBdr>
          <w:top w:val="nil"/>
          <w:left w:val="nil"/>
          <w:bottom w:val="nil"/>
          <w:right w:val="nil"/>
          <w:between w:val="nil"/>
        </w:pBdr>
        <w:jc w:val="center"/>
        <w:rPr>
          <w:b/>
          <w:sz w:val="22"/>
          <w:szCs w:val="22"/>
        </w:rPr>
      </w:pPr>
      <w:r w:rsidRPr="007C16C2">
        <w:rPr>
          <w:b/>
          <w:sz w:val="22"/>
          <w:szCs w:val="22"/>
        </w:rPr>
        <w:t>MEMORANDO</w:t>
      </w:r>
    </w:p>
    <w:p w:rsidR="005A4F88" w:rsidRPr="007C16C2" w:rsidRDefault="005A4F88">
      <w:pPr>
        <w:pBdr>
          <w:top w:val="nil"/>
          <w:left w:val="nil"/>
          <w:bottom w:val="nil"/>
          <w:right w:val="nil"/>
          <w:between w:val="nil"/>
        </w:pBdr>
        <w:jc w:val="center"/>
        <w:rPr>
          <w:b/>
          <w:sz w:val="22"/>
          <w:szCs w:val="22"/>
        </w:rPr>
      </w:pPr>
    </w:p>
    <w:p w:rsidR="005A4F88" w:rsidRPr="007C16C2" w:rsidRDefault="005A4F88">
      <w:pPr>
        <w:pBdr>
          <w:top w:val="nil"/>
          <w:left w:val="nil"/>
          <w:bottom w:val="nil"/>
          <w:right w:val="nil"/>
          <w:between w:val="nil"/>
        </w:pBdr>
        <w:jc w:val="center"/>
        <w:rPr>
          <w:b/>
          <w:sz w:val="22"/>
          <w:szCs w:val="22"/>
        </w:rPr>
      </w:pPr>
    </w:p>
    <w:p w:rsidR="005A4F88" w:rsidRPr="007C16C2" w:rsidRDefault="00280440" w:rsidP="009D6C95">
      <w:pPr>
        <w:pBdr>
          <w:top w:val="nil"/>
          <w:left w:val="nil"/>
          <w:bottom w:val="nil"/>
          <w:right w:val="nil"/>
          <w:between w:val="nil"/>
        </w:pBdr>
        <w:rPr>
          <w:b/>
          <w:bCs/>
          <w:sz w:val="22"/>
          <w:szCs w:val="22"/>
          <w:lang w:val="es-CO"/>
        </w:rPr>
      </w:pPr>
      <w:r w:rsidRPr="007C16C2">
        <w:rPr>
          <w:b/>
          <w:sz w:val="22"/>
          <w:szCs w:val="22"/>
        </w:rPr>
        <w:t>PARA:</w:t>
      </w:r>
      <w:r w:rsidRPr="007C16C2">
        <w:rPr>
          <w:sz w:val="22"/>
          <w:szCs w:val="22"/>
        </w:rPr>
        <w:t xml:space="preserve"> </w:t>
      </w:r>
      <w:r w:rsidRPr="007C16C2">
        <w:rPr>
          <w:sz w:val="22"/>
          <w:szCs w:val="22"/>
        </w:rPr>
        <w:tab/>
      </w:r>
      <w:r w:rsidR="009D6C95" w:rsidRPr="007C16C2">
        <w:rPr>
          <w:b/>
          <w:bCs/>
          <w:sz w:val="22"/>
          <w:szCs w:val="22"/>
          <w:lang w:val="es-CO"/>
        </w:rPr>
        <w:t>David Garzón Fandiño </w:t>
      </w:r>
    </w:p>
    <w:p w:rsidR="005A4F88" w:rsidRPr="007C16C2" w:rsidRDefault="00280440" w:rsidP="009D6C95">
      <w:pPr>
        <w:pBdr>
          <w:top w:val="nil"/>
          <w:left w:val="nil"/>
          <w:bottom w:val="nil"/>
          <w:right w:val="nil"/>
          <w:between w:val="nil"/>
        </w:pBdr>
        <w:ind w:left="1418"/>
        <w:rPr>
          <w:sz w:val="22"/>
          <w:szCs w:val="22"/>
        </w:rPr>
      </w:pPr>
      <w:r w:rsidRPr="007C16C2">
        <w:rPr>
          <w:sz w:val="22"/>
          <w:szCs w:val="22"/>
        </w:rPr>
        <w:t>Subsecretari</w:t>
      </w:r>
      <w:r w:rsidR="00675E5D" w:rsidRPr="007C16C2">
        <w:rPr>
          <w:sz w:val="22"/>
          <w:szCs w:val="22"/>
        </w:rPr>
        <w:t>o de Despacho - Comisión Segunda</w:t>
      </w:r>
      <w:r w:rsidRPr="007C16C2">
        <w:rPr>
          <w:sz w:val="22"/>
          <w:szCs w:val="22"/>
        </w:rPr>
        <w:t xml:space="preserve"> Permanente de </w:t>
      </w:r>
      <w:r w:rsidR="00675E5D" w:rsidRPr="007C16C2">
        <w:rPr>
          <w:sz w:val="22"/>
          <w:szCs w:val="22"/>
        </w:rPr>
        <w:t xml:space="preserve">Gobierno </w:t>
      </w:r>
    </w:p>
    <w:p w:rsidR="005A4F88" w:rsidRPr="007C16C2" w:rsidRDefault="005A4F88" w:rsidP="009D6C95">
      <w:pPr>
        <w:pBdr>
          <w:top w:val="nil"/>
          <w:left w:val="nil"/>
          <w:bottom w:val="nil"/>
          <w:right w:val="nil"/>
          <w:between w:val="nil"/>
        </w:pBdr>
        <w:ind w:left="1418"/>
        <w:rPr>
          <w:sz w:val="22"/>
          <w:szCs w:val="22"/>
        </w:rPr>
      </w:pPr>
    </w:p>
    <w:p w:rsidR="005A4F88" w:rsidRPr="007C16C2" w:rsidRDefault="00280440">
      <w:pPr>
        <w:pBdr>
          <w:top w:val="nil"/>
          <w:left w:val="nil"/>
          <w:bottom w:val="nil"/>
          <w:right w:val="nil"/>
          <w:between w:val="nil"/>
        </w:pBdr>
        <w:rPr>
          <w:sz w:val="22"/>
          <w:szCs w:val="22"/>
        </w:rPr>
      </w:pPr>
      <w:r w:rsidRPr="007C16C2">
        <w:rPr>
          <w:b/>
          <w:sz w:val="22"/>
          <w:szCs w:val="22"/>
        </w:rPr>
        <w:t>DE:</w:t>
      </w:r>
      <w:r w:rsidRPr="007C16C2">
        <w:rPr>
          <w:sz w:val="22"/>
          <w:szCs w:val="22"/>
        </w:rPr>
        <w:tab/>
      </w:r>
      <w:r w:rsidRPr="007C16C2">
        <w:rPr>
          <w:sz w:val="22"/>
          <w:szCs w:val="22"/>
        </w:rPr>
        <w:tab/>
        <w:t>H. C. Germán Augusto García Maya (</w:t>
      </w:r>
      <w:r w:rsidR="00044582">
        <w:rPr>
          <w:sz w:val="22"/>
          <w:szCs w:val="22"/>
        </w:rPr>
        <w:t>Ponente</w:t>
      </w:r>
      <w:r w:rsidRPr="007C16C2">
        <w:rPr>
          <w:sz w:val="22"/>
          <w:szCs w:val="22"/>
        </w:rPr>
        <w:t>)</w:t>
      </w:r>
    </w:p>
    <w:p w:rsidR="005A4F88" w:rsidRPr="007C16C2" w:rsidRDefault="005A4F88">
      <w:pPr>
        <w:pBdr>
          <w:top w:val="nil"/>
          <w:left w:val="nil"/>
          <w:bottom w:val="nil"/>
          <w:right w:val="nil"/>
          <w:between w:val="nil"/>
        </w:pBdr>
        <w:rPr>
          <w:sz w:val="22"/>
          <w:szCs w:val="22"/>
        </w:rPr>
      </w:pPr>
    </w:p>
    <w:p w:rsidR="005A4F88" w:rsidRPr="007C16C2" w:rsidRDefault="00280440">
      <w:pPr>
        <w:pBdr>
          <w:top w:val="nil"/>
          <w:left w:val="nil"/>
          <w:bottom w:val="nil"/>
          <w:right w:val="nil"/>
          <w:between w:val="nil"/>
        </w:pBdr>
        <w:ind w:left="1418" w:hanging="1418"/>
        <w:rPr>
          <w:sz w:val="22"/>
          <w:szCs w:val="22"/>
        </w:rPr>
      </w:pPr>
      <w:r w:rsidRPr="007C16C2">
        <w:rPr>
          <w:b/>
          <w:sz w:val="22"/>
          <w:szCs w:val="22"/>
        </w:rPr>
        <w:t>ASUNTO:</w:t>
      </w:r>
      <w:r w:rsidRPr="007C16C2">
        <w:rPr>
          <w:sz w:val="22"/>
          <w:szCs w:val="22"/>
        </w:rPr>
        <w:t xml:space="preserve"> </w:t>
      </w:r>
      <w:r w:rsidRPr="007C16C2">
        <w:rPr>
          <w:sz w:val="22"/>
          <w:szCs w:val="22"/>
        </w:rPr>
        <w:tab/>
        <w:t xml:space="preserve">Ponencia </w:t>
      </w:r>
      <w:r w:rsidR="00C544F6">
        <w:rPr>
          <w:b/>
          <w:sz w:val="22"/>
          <w:szCs w:val="22"/>
        </w:rPr>
        <w:t>Positiva</w:t>
      </w:r>
      <w:r w:rsidR="006404A8">
        <w:rPr>
          <w:b/>
          <w:sz w:val="22"/>
          <w:szCs w:val="22"/>
        </w:rPr>
        <w:t xml:space="preserve"> </w:t>
      </w:r>
      <w:r w:rsidR="00F4520D">
        <w:rPr>
          <w:b/>
          <w:sz w:val="22"/>
          <w:szCs w:val="22"/>
        </w:rPr>
        <w:t xml:space="preserve">Conjunta </w:t>
      </w:r>
      <w:r w:rsidR="00037EEA" w:rsidRPr="00691DF2">
        <w:rPr>
          <w:sz w:val="22"/>
          <w:szCs w:val="22"/>
        </w:rPr>
        <w:t>para</w:t>
      </w:r>
      <w:r w:rsidRPr="007C16C2">
        <w:rPr>
          <w:sz w:val="22"/>
          <w:szCs w:val="22"/>
        </w:rPr>
        <w:t xml:space="preserve"> primer debate</w:t>
      </w:r>
      <w:r w:rsidR="00712D14">
        <w:rPr>
          <w:sz w:val="22"/>
          <w:szCs w:val="22"/>
        </w:rPr>
        <w:t xml:space="preserve"> del Proyecto de Acuerdo No. </w:t>
      </w:r>
      <w:r w:rsidR="00C544F6">
        <w:rPr>
          <w:sz w:val="22"/>
          <w:szCs w:val="22"/>
        </w:rPr>
        <w:t>192</w:t>
      </w:r>
      <w:r w:rsidR="00675E5D" w:rsidRPr="007C16C2">
        <w:rPr>
          <w:sz w:val="22"/>
          <w:szCs w:val="22"/>
        </w:rPr>
        <w:t xml:space="preserve"> de 2025</w:t>
      </w:r>
      <w:r w:rsidRPr="007C16C2">
        <w:rPr>
          <w:sz w:val="22"/>
          <w:szCs w:val="22"/>
        </w:rPr>
        <w:t>.</w:t>
      </w:r>
    </w:p>
    <w:p w:rsidR="005A4F88" w:rsidRPr="007C16C2" w:rsidRDefault="005A4F88">
      <w:pPr>
        <w:pBdr>
          <w:top w:val="nil"/>
          <w:left w:val="nil"/>
          <w:bottom w:val="nil"/>
          <w:right w:val="nil"/>
          <w:between w:val="nil"/>
        </w:pBdr>
        <w:jc w:val="both"/>
        <w:rPr>
          <w:sz w:val="22"/>
          <w:szCs w:val="22"/>
        </w:rPr>
      </w:pPr>
    </w:p>
    <w:p w:rsidR="005A4F88" w:rsidRPr="007C16C2" w:rsidRDefault="005A4F88">
      <w:pPr>
        <w:pBdr>
          <w:top w:val="nil"/>
          <w:left w:val="nil"/>
          <w:bottom w:val="nil"/>
          <w:right w:val="nil"/>
          <w:between w:val="nil"/>
        </w:pBdr>
        <w:jc w:val="both"/>
        <w:rPr>
          <w:sz w:val="22"/>
          <w:szCs w:val="22"/>
        </w:rPr>
      </w:pPr>
    </w:p>
    <w:p w:rsidR="005A4F88" w:rsidRPr="00F4520D" w:rsidRDefault="00280440" w:rsidP="00115F5E">
      <w:pPr>
        <w:jc w:val="both"/>
        <w:rPr>
          <w:b/>
          <w:bCs/>
          <w:i/>
          <w:iCs/>
          <w:sz w:val="22"/>
          <w:szCs w:val="22"/>
        </w:rPr>
      </w:pPr>
      <w:r w:rsidRPr="007C16C2">
        <w:rPr>
          <w:sz w:val="22"/>
          <w:szCs w:val="22"/>
        </w:rPr>
        <w:t>En atención a la designación efectuada por medio d</w:t>
      </w:r>
      <w:r w:rsidR="000F03CD">
        <w:rPr>
          <w:sz w:val="22"/>
          <w:szCs w:val="22"/>
        </w:rPr>
        <w:t xml:space="preserve">el sorteo realizado el pasado </w:t>
      </w:r>
      <w:r w:rsidR="00044582">
        <w:rPr>
          <w:sz w:val="22"/>
          <w:szCs w:val="22"/>
        </w:rPr>
        <w:t>10</w:t>
      </w:r>
      <w:r w:rsidR="00675E5D" w:rsidRPr="007C16C2">
        <w:rPr>
          <w:sz w:val="22"/>
          <w:szCs w:val="22"/>
        </w:rPr>
        <w:t xml:space="preserve"> de </w:t>
      </w:r>
      <w:r w:rsidR="00044582">
        <w:rPr>
          <w:sz w:val="22"/>
          <w:szCs w:val="22"/>
        </w:rPr>
        <w:t>febrero</w:t>
      </w:r>
      <w:r w:rsidR="000F03CD">
        <w:rPr>
          <w:sz w:val="22"/>
          <w:szCs w:val="22"/>
        </w:rPr>
        <w:t xml:space="preserve"> </w:t>
      </w:r>
      <w:r w:rsidR="00697747">
        <w:rPr>
          <w:sz w:val="22"/>
          <w:szCs w:val="22"/>
        </w:rPr>
        <w:t>de 2025 con CORDIS N. 2025IE</w:t>
      </w:r>
      <w:r w:rsidR="00044582">
        <w:rPr>
          <w:sz w:val="22"/>
          <w:szCs w:val="22"/>
        </w:rPr>
        <w:t>3032</w:t>
      </w:r>
      <w:r w:rsidRPr="007C16C2">
        <w:rPr>
          <w:sz w:val="22"/>
          <w:szCs w:val="22"/>
        </w:rPr>
        <w:t xml:space="preserve"> y dentro del término legal, me </w:t>
      </w:r>
      <w:r w:rsidR="00675E5D" w:rsidRPr="007C16C2">
        <w:rPr>
          <w:sz w:val="22"/>
          <w:szCs w:val="22"/>
        </w:rPr>
        <w:t>permito rendir PONENCIA POSITIVA</w:t>
      </w:r>
      <w:r w:rsidR="00F4520D">
        <w:rPr>
          <w:sz w:val="22"/>
          <w:szCs w:val="22"/>
        </w:rPr>
        <w:t xml:space="preserve"> CONJUNTA</w:t>
      </w:r>
      <w:r w:rsidR="00E600E8">
        <w:rPr>
          <w:sz w:val="22"/>
          <w:szCs w:val="22"/>
        </w:rPr>
        <w:t xml:space="preserve"> </w:t>
      </w:r>
      <w:r w:rsidR="00416F8B" w:rsidRPr="007C16C2">
        <w:rPr>
          <w:sz w:val="22"/>
          <w:szCs w:val="22"/>
        </w:rPr>
        <w:t>para</w:t>
      </w:r>
      <w:r w:rsidRPr="007C16C2">
        <w:rPr>
          <w:sz w:val="22"/>
          <w:szCs w:val="22"/>
        </w:rPr>
        <w:t xml:space="preserve"> Primer Debate</w:t>
      </w:r>
      <w:r w:rsidR="00044582">
        <w:rPr>
          <w:sz w:val="22"/>
          <w:szCs w:val="22"/>
        </w:rPr>
        <w:t xml:space="preserve"> del Proyecto de Acuerdo No. 231</w:t>
      </w:r>
      <w:r w:rsidR="00675E5D" w:rsidRPr="007C16C2">
        <w:rPr>
          <w:sz w:val="22"/>
          <w:szCs w:val="22"/>
        </w:rPr>
        <w:t xml:space="preserve"> de 2025</w:t>
      </w:r>
      <w:r w:rsidRPr="007C16C2">
        <w:rPr>
          <w:sz w:val="22"/>
          <w:szCs w:val="22"/>
        </w:rPr>
        <w:t xml:space="preserve"> </w:t>
      </w:r>
      <w:r w:rsidR="00044582" w:rsidRPr="00044582">
        <w:rPr>
          <w:b/>
          <w:bCs/>
          <w:i/>
          <w:iCs/>
          <w:sz w:val="22"/>
          <w:szCs w:val="22"/>
        </w:rPr>
        <w:t>"POR</w:t>
      </w:r>
      <w:r w:rsidR="00F4520D">
        <w:rPr>
          <w:b/>
          <w:bCs/>
          <w:i/>
          <w:iCs/>
          <w:sz w:val="22"/>
          <w:szCs w:val="22"/>
        </w:rPr>
        <w:t xml:space="preserve"> </w:t>
      </w:r>
      <w:r w:rsidR="00044582" w:rsidRPr="00044582">
        <w:rPr>
          <w:b/>
          <w:bCs/>
          <w:i/>
          <w:iCs/>
          <w:sz w:val="22"/>
          <w:szCs w:val="22"/>
        </w:rPr>
        <w:t>MEDIO DEL CUAL SE MODIFICA EL ACUERDO 253 DE 2006 «POR EL CUAL SE</w:t>
      </w:r>
      <w:r w:rsidR="00F4520D">
        <w:rPr>
          <w:b/>
          <w:bCs/>
          <w:i/>
          <w:iCs/>
          <w:sz w:val="22"/>
          <w:szCs w:val="22"/>
        </w:rPr>
        <w:t xml:space="preserve"> </w:t>
      </w:r>
      <w:r w:rsidR="00044582" w:rsidRPr="00044582">
        <w:rPr>
          <w:b/>
          <w:bCs/>
          <w:i/>
          <w:iCs/>
          <w:sz w:val="22"/>
          <w:szCs w:val="22"/>
        </w:rPr>
        <w:t>INSTITUCIONALIZA EL PROGRAMA BOGOTÁ BILINGÜE Y SE DICTAN OTRAS</w:t>
      </w:r>
      <w:r w:rsidR="00F4520D">
        <w:rPr>
          <w:b/>
          <w:bCs/>
          <w:i/>
          <w:iCs/>
          <w:sz w:val="22"/>
          <w:szCs w:val="22"/>
        </w:rPr>
        <w:t xml:space="preserve"> </w:t>
      </w:r>
      <w:r w:rsidR="00044582" w:rsidRPr="00044582">
        <w:rPr>
          <w:b/>
          <w:bCs/>
          <w:i/>
          <w:iCs/>
          <w:sz w:val="22"/>
          <w:szCs w:val="22"/>
        </w:rPr>
        <w:t>DISPOSICIONES</w:t>
      </w:r>
      <w:r w:rsidR="00115F5E" w:rsidRPr="00895D55">
        <w:rPr>
          <w:b/>
          <w:bCs/>
          <w:i/>
          <w:iCs/>
          <w:sz w:val="22"/>
          <w:szCs w:val="22"/>
        </w:rPr>
        <w:t>»</w:t>
      </w:r>
      <w:r w:rsidR="00697747">
        <w:rPr>
          <w:b/>
          <w:bCs/>
          <w:i/>
          <w:iCs/>
          <w:sz w:val="22"/>
          <w:szCs w:val="22"/>
        </w:rPr>
        <w:t>”</w:t>
      </w:r>
      <w:r w:rsidR="00675E5D" w:rsidRPr="007C16C2">
        <w:rPr>
          <w:sz w:val="22"/>
          <w:szCs w:val="22"/>
        </w:rPr>
        <w:t xml:space="preserve"> </w:t>
      </w:r>
      <w:r w:rsidR="00044582">
        <w:rPr>
          <w:sz w:val="22"/>
          <w:szCs w:val="22"/>
        </w:rPr>
        <w:t>de</w:t>
      </w:r>
      <w:r w:rsidRPr="007C16C2">
        <w:rPr>
          <w:sz w:val="22"/>
          <w:szCs w:val="22"/>
        </w:rPr>
        <w:t xml:space="preserve"> </w:t>
      </w:r>
      <w:r w:rsidR="00044582">
        <w:rPr>
          <w:sz w:val="22"/>
          <w:szCs w:val="22"/>
        </w:rPr>
        <w:t xml:space="preserve">los </w:t>
      </w:r>
      <w:r w:rsidRPr="007C16C2">
        <w:rPr>
          <w:sz w:val="22"/>
          <w:szCs w:val="22"/>
        </w:rPr>
        <w:t>Honorable</w:t>
      </w:r>
      <w:r w:rsidR="00044582">
        <w:rPr>
          <w:sz w:val="22"/>
          <w:szCs w:val="22"/>
        </w:rPr>
        <w:t>s</w:t>
      </w:r>
      <w:r w:rsidRPr="007C16C2">
        <w:rPr>
          <w:sz w:val="22"/>
          <w:szCs w:val="22"/>
        </w:rPr>
        <w:t xml:space="preserve"> Concejal</w:t>
      </w:r>
      <w:r w:rsidR="00044582">
        <w:rPr>
          <w:sz w:val="22"/>
          <w:szCs w:val="22"/>
        </w:rPr>
        <w:t>es</w:t>
      </w:r>
      <w:r w:rsidRPr="007C16C2">
        <w:rPr>
          <w:sz w:val="22"/>
          <w:szCs w:val="22"/>
        </w:rPr>
        <w:t xml:space="preserve"> </w:t>
      </w:r>
      <w:r w:rsidR="00044582">
        <w:rPr>
          <w:sz w:val="22"/>
          <w:szCs w:val="22"/>
        </w:rPr>
        <w:t xml:space="preserve">Samir Bedoya Piraquive y Fabián Andrés Puentes. </w:t>
      </w:r>
    </w:p>
    <w:p w:rsidR="005A4F88" w:rsidRPr="007C16C2" w:rsidRDefault="005A4F88" w:rsidP="00675E5D">
      <w:pPr>
        <w:pBdr>
          <w:top w:val="nil"/>
          <w:left w:val="nil"/>
          <w:bottom w:val="nil"/>
          <w:right w:val="nil"/>
          <w:between w:val="nil"/>
        </w:pBdr>
        <w:spacing w:line="276" w:lineRule="auto"/>
        <w:jc w:val="both"/>
        <w:rPr>
          <w:rFonts w:eastAsia="Calibri"/>
          <w:sz w:val="22"/>
          <w:szCs w:val="22"/>
        </w:rPr>
      </w:pPr>
    </w:p>
    <w:p w:rsidR="0083110E" w:rsidRDefault="0083110E">
      <w:pPr>
        <w:rPr>
          <w:sz w:val="22"/>
          <w:szCs w:val="22"/>
        </w:rPr>
      </w:pPr>
    </w:p>
    <w:p w:rsidR="001F26D2" w:rsidRPr="007C16C2" w:rsidRDefault="001F26D2">
      <w:pPr>
        <w:rPr>
          <w:sz w:val="22"/>
          <w:szCs w:val="22"/>
        </w:rPr>
      </w:pPr>
    </w:p>
    <w:p w:rsidR="005A4F88" w:rsidRPr="007C16C2" w:rsidRDefault="005A4F88">
      <w:pPr>
        <w:rPr>
          <w:sz w:val="22"/>
          <w:szCs w:val="22"/>
        </w:rPr>
      </w:pPr>
    </w:p>
    <w:p w:rsidR="005A4F88" w:rsidRPr="007C16C2" w:rsidRDefault="0083110E">
      <w:pPr>
        <w:rPr>
          <w:sz w:val="22"/>
          <w:szCs w:val="22"/>
        </w:rPr>
      </w:pPr>
      <w:r>
        <w:rPr>
          <w:sz w:val="22"/>
          <w:szCs w:val="22"/>
        </w:rPr>
        <w:t xml:space="preserve">Atentamente, </w:t>
      </w:r>
    </w:p>
    <w:p w:rsidR="005A4F88" w:rsidRPr="007C16C2" w:rsidRDefault="005A4F88">
      <w:pPr>
        <w:rPr>
          <w:sz w:val="22"/>
          <w:szCs w:val="22"/>
        </w:rPr>
      </w:pPr>
    </w:p>
    <w:p w:rsidR="005A4F88" w:rsidRDefault="005A4F88">
      <w:pPr>
        <w:rPr>
          <w:sz w:val="22"/>
          <w:szCs w:val="22"/>
        </w:rPr>
      </w:pPr>
    </w:p>
    <w:p w:rsidR="0083110E" w:rsidRDefault="0083110E">
      <w:pPr>
        <w:rPr>
          <w:sz w:val="22"/>
          <w:szCs w:val="22"/>
        </w:rPr>
      </w:pPr>
    </w:p>
    <w:p w:rsidR="001F26D2" w:rsidRDefault="001F26D2">
      <w:pPr>
        <w:rPr>
          <w:sz w:val="22"/>
          <w:szCs w:val="22"/>
        </w:rPr>
      </w:pPr>
    </w:p>
    <w:p w:rsidR="0083110E" w:rsidRDefault="001F26D2">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5A4F88" w:rsidRDefault="001F26D2">
      <w:pPr>
        <w:rPr>
          <w:sz w:val="22"/>
          <w:szCs w:val="22"/>
        </w:rPr>
      </w:pPr>
      <w:r>
        <w:rPr>
          <w:sz w:val="22"/>
          <w:szCs w:val="22"/>
        </w:rPr>
        <w:tab/>
      </w:r>
      <w:r w:rsidR="000A4060">
        <w:rPr>
          <w:b/>
          <w:noProof/>
          <w:sz w:val="22"/>
          <w:szCs w:val="22"/>
          <w:lang w:val="es-419" w:eastAsia="es-419"/>
        </w:rPr>
        <mc:AlternateContent>
          <mc:Choice Requires="wps">
            <w:drawing>
              <wp:anchor distT="0" distB="0" distL="114300" distR="114300" simplePos="0" relativeHeight="251663360" behindDoc="0" locked="0" layoutInCell="1" allowOverlap="1" wp14:anchorId="3E594CCE" wp14:editId="02E43D3A">
                <wp:simplePos x="0" y="0"/>
                <wp:positionH relativeFrom="margin">
                  <wp:align>left</wp:align>
                </wp:positionH>
                <wp:positionV relativeFrom="paragraph">
                  <wp:posOffset>140970</wp:posOffset>
                </wp:positionV>
                <wp:extent cx="2409825" cy="9525"/>
                <wp:effectExtent l="0" t="0" r="28575" b="28575"/>
                <wp:wrapNone/>
                <wp:docPr id="3" name="Conector recto 3"/>
                <wp:cNvGraphicFramePr/>
                <a:graphic xmlns:a="http://schemas.openxmlformats.org/drawingml/2006/main">
                  <a:graphicData uri="http://schemas.microsoft.com/office/word/2010/wordprocessingShape">
                    <wps:wsp>
                      <wps:cNvCnPr/>
                      <wps:spPr>
                        <a:xfrm>
                          <a:off x="0" y="0"/>
                          <a:ext cx="24098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20A8A402" id="Conector recto 3" o:spid="_x0000_s1026" style="position:absolute;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1.1pt" to="189.7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Kv9tAEAALYDAAAOAAAAZHJzL2Uyb0RvYy54bWysU9uO0zAQfUfiHyy/06RdFu1GTfehK3hB&#10;UMHyAV5n3Fj4prFp0r9n7KRZBAitVrz4Ep9zZs7MZHs3WsNOgFF71/L1quYMnPSddseWf3t4/+aG&#10;s5iE64TxDlp+hsjvdq9fbYfQwMb33nSAjERcbIbQ8j6l0FRVlD1YEVc+gKNH5dGKRFc8Vh2KgdSt&#10;qTZ1/a4aPHYBvYQY6ev99Mh3RV8pkOmzUhESMy2n3FJZsayPea12W9EcUYReyzkN8YIsrNCOgi5S&#10;9yIJ9gP1H1JWS/TRq7SS3lZeKS2heCA36/o3N197EaB4oeLEsJQp/j9Z+el0QKa7ll9x5oSlFu2p&#10;UTJ5ZJg3dpVrNITYEHTvDjjfYjhgNjwqtHknK2wsdT0vdYUxMUkfN2/r25vNNWeS3m6v6UQi1RM3&#10;YEwfwFuWDy032mXXohGnjzFN0AuEeDmXKXo5pbOBDDbuCyhyQvHWhV1mCPYG2UlQ97vv6zlsQWaK&#10;0sYspPrfpBmbaVDm6rnEBV0iepcWotXO49+ipvGSqprwF9eT12z70Xfn0otSDhqOUtB5kPP0/Xov&#10;9KffbfcTAAD//wMAUEsDBBQABgAIAAAAIQBsqb9y3QAAAAYBAAAPAAAAZHJzL2Rvd25yZXYueG1s&#10;TI/NTsMwEITvSH0Haytxow6pIG0ap0L8nOCQphw4uvGSRI3XUewmgadnOcFxZ0Yz32b72XZixMG3&#10;jhTcriIQSJUzLdUK3o8vNxsQPmgyunOECr7Qwz5fXGU6NW6iA45lqAWXkE+1giaEPpXSVw1a7Veu&#10;R2Lv0w1WBz6HWppBT1xuOxlH0b20uiVeaHSPjw1W5/JiFSTPr2XRT09v34VMZFGMLmzOH0pdL+eH&#10;HYiAc/gLwy8+o0POTCd3IeNFp4AfCQriOAbB7jrZ3oE4sbBOQOaZ/I+f/wAAAP//AwBQSwECLQAU&#10;AAYACAAAACEAtoM4kv4AAADhAQAAEwAAAAAAAAAAAAAAAAAAAAAAW0NvbnRlbnRfVHlwZXNdLnht&#10;bFBLAQItABQABgAIAAAAIQA4/SH/1gAAAJQBAAALAAAAAAAAAAAAAAAAAC8BAABfcmVscy8ucmVs&#10;c1BLAQItABQABgAIAAAAIQAFVKv9tAEAALYDAAAOAAAAAAAAAAAAAAAAAC4CAABkcnMvZTJvRG9j&#10;LnhtbFBLAQItABQABgAIAAAAIQBsqb9y3QAAAAYBAAAPAAAAAAAAAAAAAAAAAA4EAABkcnMvZG93&#10;bnJldi54bWxQSwUGAAAAAAQABADzAAAAGAUAAAAA&#10;" strokecolor="black [3040]">
                <w10:wrap anchorx="margin"/>
              </v:line>
            </w:pict>
          </mc:Fallback>
        </mc:AlternateContent>
      </w:r>
    </w:p>
    <w:p w:rsidR="0083110E" w:rsidRPr="00F4520D" w:rsidRDefault="00F4520D">
      <w:pPr>
        <w:rPr>
          <w:b/>
          <w:sz w:val="22"/>
          <w:szCs w:val="22"/>
        </w:rPr>
      </w:pPr>
      <w:r>
        <w:rPr>
          <w:b/>
          <w:noProof/>
          <w:sz w:val="22"/>
          <w:szCs w:val="22"/>
          <w:lang w:val="es-419" w:eastAsia="es-419"/>
        </w:rPr>
        <mc:AlternateContent>
          <mc:Choice Requires="wps">
            <w:drawing>
              <wp:anchor distT="0" distB="0" distL="114300" distR="114300" simplePos="0" relativeHeight="251665408" behindDoc="0" locked="0" layoutInCell="1" allowOverlap="1" wp14:anchorId="25131282" wp14:editId="67B9D4B9">
                <wp:simplePos x="0" y="0"/>
                <wp:positionH relativeFrom="margin">
                  <wp:posOffset>3448050</wp:posOffset>
                </wp:positionH>
                <wp:positionV relativeFrom="paragraph">
                  <wp:posOffset>10160</wp:posOffset>
                </wp:positionV>
                <wp:extent cx="2409825" cy="9525"/>
                <wp:effectExtent l="0" t="0" r="28575" b="28575"/>
                <wp:wrapNone/>
                <wp:docPr id="2" name="Conector recto 2"/>
                <wp:cNvGraphicFramePr/>
                <a:graphic xmlns:a="http://schemas.openxmlformats.org/drawingml/2006/main">
                  <a:graphicData uri="http://schemas.microsoft.com/office/word/2010/wordprocessingShape">
                    <wps:wsp>
                      <wps:cNvCnPr/>
                      <wps:spPr>
                        <a:xfrm>
                          <a:off x="0" y="0"/>
                          <a:ext cx="24098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3E56077C" id="Conector recto 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71.5pt,.8pt" to="461.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QUswEAALYDAAAOAAAAZHJzL2Uyb0RvYy54bWysU9uO0zAQfUfiHyy/06QRi3ajpvvQFbwg&#10;qID9AK8zbix809g06d8zdtIsAoQQ4sWX+Jwzc2Ymu/vJGnYGjNq7jm83NWfgpO+1O3X88cvbV7ec&#10;xSRcL4x30PELRH6/f/liN4YWGj940wMyEnGxHUPHh5RCW1VRDmBF3PgAjh6VRysSXfFU9ShGUrem&#10;aur6TTV67AN6CTHS14f5ke+LvlIg00elIiRmOk65pbJiWZ/yWu13oj2hCIOWSxriH7KwQjsKuko9&#10;iCTYN9S/SFkt0Uev0kZ6W3mltITigdxs65/cfB5EgOKFihPDWqb4/2Tlh/MRme473nDmhKUWHahR&#10;MnlkmDfW5BqNIbYEPbgjLrcYjpgNTwpt3skKm0pdL2tdYUpM0sfmdX1329xwJunt7oZOJFI9cwPG&#10;9A68ZfnQcaNddi1acX4f0wy9QoiXc5mjl1O6GMhg4z6BIicUb1vYZYbgYJCdBXW//7pdwhZkpiht&#10;zEqq/0xasJkGZa7+lriiS0Tv0kq02nn8XdQ0XVNVM/7qevaabT/5/lJ6UcpBw1EKugxynr4f74X+&#10;/LvtvwMAAP//AwBQSwMEFAAGAAgAAAAhAPnUDqHeAAAABwEAAA8AAABkcnMvZG93bnJldi54bWxM&#10;j8tOwzAQRfdI/QdrKrGjTlP6IMSpqgIrWITAgqUbD0nUeBzFbhL4eoYVLEfn6t4z6X6yrRiw940j&#10;BctFBAKpdKahSsH729PNDoQPmoxuHaGCL/Swz2ZXqU6MG+kVhyJUgkvIJ1pBHUKXSOnLGq32C9ch&#10;Mft0vdWBz76Sptcjl9tWxlG0kVY3xAu17vBYY3kuLlbB9vG5yLvx4eU7l1uZ54MLu/OHUtfz6XAP&#10;IuAU/sLwq8/qkLHTyV3IeNEqWN+u+JfAYAOC+V0cr0GcFKyWILNU/vfPfgAAAP//AwBQSwECLQAU&#10;AAYACAAAACEAtoM4kv4AAADhAQAAEwAAAAAAAAAAAAAAAAAAAAAAW0NvbnRlbnRfVHlwZXNdLnht&#10;bFBLAQItABQABgAIAAAAIQA4/SH/1gAAAJQBAAALAAAAAAAAAAAAAAAAAC8BAABfcmVscy8ucmVs&#10;c1BLAQItABQABgAIAAAAIQAhpGQUswEAALYDAAAOAAAAAAAAAAAAAAAAAC4CAABkcnMvZTJvRG9j&#10;LnhtbFBLAQItABQABgAIAAAAIQD51A6h3gAAAAcBAAAPAAAAAAAAAAAAAAAAAA0EAABkcnMvZG93&#10;bnJldi54bWxQSwUGAAAAAAQABADzAAAAGAUAAAAA&#10;" strokecolor="black [3040]">
                <w10:wrap anchorx="margin"/>
              </v:line>
            </w:pict>
          </mc:Fallback>
        </mc:AlternateContent>
      </w:r>
      <w:r w:rsidR="0083110E" w:rsidRPr="0083110E">
        <w:rPr>
          <w:b/>
          <w:sz w:val="22"/>
          <w:szCs w:val="22"/>
        </w:rPr>
        <w:t xml:space="preserve">GERMAN AUGUSTO GARCIA MAYA             </w:t>
      </w:r>
      <w:r>
        <w:rPr>
          <w:b/>
          <w:sz w:val="22"/>
          <w:szCs w:val="22"/>
        </w:rPr>
        <w:t xml:space="preserve">               ANDRES DARIO ONZAGA NIÑO</w:t>
      </w:r>
      <w:r w:rsidR="0083110E" w:rsidRPr="0083110E">
        <w:rPr>
          <w:b/>
          <w:sz w:val="22"/>
          <w:szCs w:val="22"/>
        </w:rPr>
        <w:t xml:space="preserve">              </w:t>
      </w:r>
      <w:r w:rsidRPr="00F4520D">
        <w:rPr>
          <w:sz w:val="22"/>
          <w:szCs w:val="22"/>
        </w:rPr>
        <w:t>P</w:t>
      </w:r>
      <w:r w:rsidR="0083110E">
        <w:rPr>
          <w:sz w:val="22"/>
          <w:szCs w:val="22"/>
        </w:rPr>
        <w:t xml:space="preserve">onente                                                      </w:t>
      </w:r>
      <w:r>
        <w:rPr>
          <w:sz w:val="22"/>
          <w:szCs w:val="22"/>
        </w:rPr>
        <w:t xml:space="preserve">                      </w:t>
      </w:r>
      <w:r w:rsidR="0083110E">
        <w:rPr>
          <w:sz w:val="22"/>
          <w:szCs w:val="22"/>
        </w:rPr>
        <w:t xml:space="preserve"> </w:t>
      </w:r>
      <w:r>
        <w:rPr>
          <w:sz w:val="22"/>
          <w:szCs w:val="22"/>
        </w:rPr>
        <w:t>Coordinador, Ponente</w:t>
      </w:r>
    </w:p>
    <w:p w:rsidR="006A5A65" w:rsidRDefault="006A5A65">
      <w:pPr>
        <w:rPr>
          <w:sz w:val="22"/>
          <w:szCs w:val="22"/>
        </w:rPr>
      </w:pPr>
    </w:p>
    <w:p w:rsidR="006A5A65" w:rsidRDefault="006A5A65">
      <w:pPr>
        <w:rPr>
          <w:sz w:val="22"/>
          <w:szCs w:val="22"/>
        </w:rPr>
      </w:pPr>
    </w:p>
    <w:p w:rsidR="006A5A65" w:rsidRPr="007C16C2" w:rsidRDefault="006A5A65">
      <w:pPr>
        <w:rPr>
          <w:sz w:val="22"/>
          <w:szCs w:val="22"/>
        </w:rPr>
      </w:pPr>
    </w:p>
    <w:p w:rsidR="005A4F88" w:rsidRPr="007C16C2" w:rsidRDefault="005A4F88">
      <w:pPr>
        <w:rPr>
          <w:sz w:val="22"/>
          <w:szCs w:val="22"/>
        </w:rPr>
      </w:pPr>
    </w:p>
    <w:p w:rsidR="005A4F88" w:rsidRDefault="005A4F88">
      <w:pPr>
        <w:rPr>
          <w:sz w:val="22"/>
          <w:szCs w:val="22"/>
        </w:rPr>
      </w:pPr>
    </w:p>
    <w:p w:rsidR="007A361D" w:rsidRPr="007C16C2" w:rsidRDefault="007A361D">
      <w:pPr>
        <w:rPr>
          <w:sz w:val="22"/>
          <w:szCs w:val="22"/>
        </w:rPr>
      </w:pPr>
    </w:p>
    <w:p w:rsidR="005A4F88" w:rsidRPr="007C16C2" w:rsidRDefault="005A4F88">
      <w:pPr>
        <w:rPr>
          <w:sz w:val="22"/>
          <w:szCs w:val="22"/>
        </w:rPr>
      </w:pPr>
    </w:p>
    <w:p w:rsidR="0083110E" w:rsidRDefault="0083110E">
      <w:pPr>
        <w:rPr>
          <w:sz w:val="22"/>
          <w:szCs w:val="22"/>
        </w:rPr>
      </w:pPr>
    </w:p>
    <w:p w:rsidR="001F26D2" w:rsidRPr="007C16C2" w:rsidRDefault="001F26D2">
      <w:pPr>
        <w:rPr>
          <w:sz w:val="22"/>
          <w:szCs w:val="22"/>
        </w:rPr>
      </w:pPr>
    </w:p>
    <w:p w:rsidR="005A4F88" w:rsidRPr="007C16C2" w:rsidRDefault="005A4F88">
      <w:pPr>
        <w:jc w:val="center"/>
        <w:rPr>
          <w:b/>
          <w:sz w:val="22"/>
          <w:szCs w:val="22"/>
        </w:rPr>
      </w:pPr>
    </w:p>
    <w:p w:rsidR="005A4F88" w:rsidRPr="007C16C2" w:rsidRDefault="00280440" w:rsidP="009F1148">
      <w:pPr>
        <w:jc w:val="center"/>
        <w:rPr>
          <w:b/>
          <w:sz w:val="22"/>
          <w:szCs w:val="22"/>
        </w:rPr>
      </w:pPr>
      <w:r w:rsidRPr="007C16C2">
        <w:rPr>
          <w:b/>
          <w:sz w:val="22"/>
          <w:szCs w:val="22"/>
        </w:rPr>
        <w:t>PON</w:t>
      </w:r>
      <w:r w:rsidR="009F1148" w:rsidRPr="007C16C2">
        <w:rPr>
          <w:b/>
          <w:sz w:val="22"/>
          <w:szCs w:val="22"/>
        </w:rPr>
        <w:t>E</w:t>
      </w:r>
      <w:r w:rsidR="00FF3C89">
        <w:rPr>
          <w:b/>
          <w:sz w:val="22"/>
          <w:szCs w:val="22"/>
        </w:rPr>
        <w:t xml:space="preserve">NCIA PROYECTO DE ACUERDO No. </w:t>
      </w:r>
      <w:r w:rsidR="00F351FC">
        <w:rPr>
          <w:b/>
          <w:sz w:val="22"/>
          <w:szCs w:val="22"/>
        </w:rPr>
        <w:t xml:space="preserve">231 </w:t>
      </w:r>
      <w:r w:rsidRPr="007C16C2">
        <w:rPr>
          <w:b/>
          <w:sz w:val="22"/>
          <w:szCs w:val="22"/>
        </w:rPr>
        <w:t xml:space="preserve">DE  </w:t>
      </w:r>
      <w:r w:rsidR="00E23D46" w:rsidRPr="007C16C2">
        <w:rPr>
          <w:b/>
          <w:sz w:val="22"/>
          <w:szCs w:val="22"/>
        </w:rPr>
        <w:t>2025</w:t>
      </w:r>
    </w:p>
    <w:p w:rsidR="005A4F88" w:rsidRPr="007C16C2" w:rsidRDefault="005A4F88">
      <w:pPr>
        <w:rPr>
          <w:sz w:val="22"/>
          <w:szCs w:val="22"/>
        </w:rPr>
      </w:pPr>
    </w:p>
    <w:p w:rsidR="00F351FC" w:rsidRPr="00044582" w:rsidRDefault="003D42BA" w:rsidP="00F351FC">
      <w:pPr>
        <w:jc w:val="center"/>
        <w:rPr>
          <w:b/>
          <w:bCs/>
          <w:i/>
          <w:iCs/>
          <w:sz w:val="22"/>
          <w:szCs w:val="22"/>
        </w:rPr>
      </w:pPr>
      <w:r w:rsidRPr="007C16C2">
        <w:rPr>
          <w:b/>
          <w:bCs/>
          <w:i/>
          <w:iCs/>
          <w:sz w:val="22"/>
          <w:szCs w:val="22"/>
        </w:rPr>
        <w:t>“</w:t>
      </w:r>
      <w:r w:rsidR="00F351FC" w:rsidRPr="00044582">
        <w:rPr>
          <w:b/>
          <w:bCs/>
          <w:i/>
          <w:iCs/>
          <w:sz w:val="22"/>
          <w:szCs w:val="22"/>
        </w:rPr>
        <w:t>POR</w:t>
      </w:r>
      <w:r w:rsidR="00F351FC">
        <w:rPr>
          <w:b/>
          <w:bCs/>
          <w:i/>
          <w:iCs/>
          <w:sz w:val="22"/>
          <w:szCs w:val="22"/>
        </w:rPr>
        <w:t xml:space="preserve"> </w:t>
      </w:r>
      <w:r w:rsidR="00F351FC" w:rsidRPr="00044582">
        <w:rPr>
          <w:b/>
          <w:bCs/>
          <w:i/>
          <w:iCs/>
          <w:sz w:val="22"/>
          <w:szCs w:val="22"/>
        </w:rPr>
        <w:t>MEDIO DEL CUAL SE MODIFICA EL ACUERDO 253 DE 2006 «POR EL CUAL SE</w:t>
      </w:r>
      <w:r w:rsidR="00F351FC">
        <w:rPr>
          <w:b/>
          <w:bCs/>
          <w:i/>
          <w:iCs/>
          <w:sz w:val="22"/>
          <w:szCs w:val="22"/>
        </w:rPr>
        <w:t xml:space="preserve"> </w:t>
      </w:r>
      <w:r w:rsidR="00F351FC" w:rsidRPr="00044582">
        <w:rPr>
          <w:b/>
          <w:bCs/>
          <w:i/>
          <w:iCs/>
          <w:sz w:val="22"/>
          <w:szCs w:val="22"/>
        </w:rPr>
        <w:t>INSTITUCIONALIZA EL PROGRAMA BOGOTÁ BILINGÜE Y SE DICTAN OTRAS</w:t>
      </w:r>
    </w:p>
    <w:p w:rsidR="001C01D7" w:rsidRPr="007C16C2" w:rsidRDefault="00F351FC" w:rsidP="00F351FC">
      <w:pPr>
        <w:jc w:val="center"/>
        <w:rPr>
          <w:sz w:val="22"/>
          <w:szCs w:val="22"/>
        </w:rPr>
      </w:pPr>
      <w:r w:rsidRPr="00044582">
        <w:rPr>
          <w:b/>
          <w:bCs/>
          <w:i/>
          <w:iCs/>
          <w:sz w:val="22"/>
          <w:szCs w:val="22"/>
        </w:rPr>
        <w:t>DISPOSICIONES</w:t>
      </w:r>
      <w:r w:rsidR="00895D55" w:rsidRPr="00895D55">
        <w:rPr>
          <w:b/>
          <w:bCs/>
          <w:i/>
          <w:iCs/>
          <w:sz w:val="22"/>
          <w:szCs w:val="22"/>
        </w:rPr>
        <w:t>»</w:t>
      </w:r>
      <w:r w:rsidR="00697747">
        <w:rPr>
          <w:b/>
          <w:bCs/>
          <w:i/>
          <w:iCs/>
          <w:sz w:val="22"/>
          <w:szCs w:val="22"/>
          <w:lang w:val="es-CO"/>
        </w:rPr>
        <w:t>”</w:t>
      </w:r>
    </w:p>
    <w:p w:rsidR="001C01D7" w:rsidRPr="007C16C2" w:rsidRDefault="001C01D7" w:rsidP="001C01D7">
      <w:pPr>
        <w:jc w:val="center"/>
        <w:rPr>
          <w:sz w:val="22"/>
          <w:szCs w:val="22"/>
        </w:rPr>
      </w:pPr>
    </w:p>
    <w:p w:rsidR="005A4F88" w:rsidRPr="007C16C2" w:rsidRDefault="005A4F88">
      <w:pPr>
        <w:rPr>
          <w:sz w:val="22"/>
          <w:szCs w:val="22"/>
        </w:rPr>
      </w:pPr>
    </w:p>
    <w:p w:rsidR="005A4F88" w:rsidRPr="007C16C2" w:rsidRDefault="00280440">
      <w:pPr>
        <w:numPr>
          <w:ilvl w:val="0"/>
          <w:numId w:val="1"/>
        </w:numPr>
        <w:pBdr>
          <w:top w:val="nil"/>
          <w:left w:val="nil"/>
          <w:bottom w:val="nil"/>
          <w:right w:val="nil"/>
          <w:between w:val="nil"/>
        </w:pBdr>
        <w:rPr>
          <w:sz w:val="22"/>
          <w:szCs w:val="22"/>
        </w:rPr>
      </w:pPr>
      <w:r w:rsidRPr="007C16C2">
        <w:rPr>
          <w:b/>
          <w:sz w:val="22"/>
          <w:szCs w:val="22"/>
          <w:u w:val="single"/>
        </w:rPr>
        <w:t>OBJETO</w:t>
      </w:r>
    </w:p>
    <w:p w:rsidR="005A4F88" w:rsidRPr="007C16C2" w:rsidRDefault="005A4F88">
      <w:pPr>
        <w:rPr>
          <w:b/>
          <w:sz w:val="22"/>
          <w:szCs w:val="22"/>
        </w:rPr>
      </w:pPr>
    </w:p>
    <w:p w:rsidR="005A4F88" w:rsidRPr="007C16C2" w:rsidRDefault="00280440" w:rsidP="00115F5E">
      <w:pPr>
        <w:spacing w:line="276" w:lineRule="auto"/>
        <w:jc w:val="both"/>
        <w:rPr>
          <w:sz w:val="22"/>
          <w:szCs w:val="22"/>
        </w:rPr>
      </w:pPr>
      <w:r w:rsidRPr="007C16C2">
        <w:rPr>
          <w:sz w:val="22"/>
          <w:szCs w:val="22"/>
        </w:rPr>
        <w:t xml:space="preserve">El presente proyecto de acuerdo tiene por objeto </w:t>
      </w:r>
      <w:r w:rsidR="00115F5E">
        <w:rPr>
          <w:sz w:val="22"/>
          <w:szCs w:val="22"/>
        </w:rPr>
        <w:t xml:space="preserve">modificar el Acuerdo 253 de 2006 «Por el cual se </w:t>
      </w:r>
      <w:r w:rsidR="00115F5E" w:rsidRPr="00115F5E">
        <w:rPr>
          <w:sz w:val="22"/>
          <w:szCs w:val="22"/>
        </w:rPr>
        <w:t>Institucionaliza el Programa Bogotá Bilingüe y se dictan otras disposiciones»,</w:t>
      </w:r>
      <w:r w:rsidR="00115F5E">
        <w:rPr>
          <w:sz w:val="22"/>
          <w:szCs w:val="22"/>
        </w:rPr>
        <w:t xml:space="preserve"> con el fin de corregir y generar claridad en cuanto al uso del término, proyecto por programa. </w:t>
      </w:r>
    </w:p>
    <w:p w:rsidR="005A4F88" w:rsidRPr="007C16C2" w:rsidRDefault="005A4F88">
      <w:pPr>
        <w:rPr>
          <w:sz w:val="22"/>
          <w:szCs w:val="22"/>
        </w:rPr>
      </w:pPr>
      <w:bookmarkStart w:id="1" w:name="_heading=h.gjdgxs" w:colFirst="0" w:colLast="0"/>
      <w:bookmarkEnd w:id="1"/>
    </w:p>
    <w:p w:rsidR="005A4F88" w:rsidRPr="007C16C2" w:rsidRDefault="005A4F88">
      <w:pPr>
        <w:rPr>
          <w:sz w:val="22"/>
          <w:szCs w:val="22"/>
        </w:rPr>
      </w:pPr>
    </w:p>
    <w:p w:rsidR="005A4F88" w:rsidRPr="007C16C2" w:rsidRDefault="00280440" w:rsidP="00F37E2E">
      <w:pPr>
        <w:pStyle w:val="Prrafodelista"/>
        <w:numPr>
          <w:ilvl w:val="0"/>
          <w:numId w:val="1"/>
        </w:numPr>
        <w:pBdr>
          <w:top w:val="nil"/>
          <w:left w:val="nil"/>
          <w:bottom w:val="nil"/>
          <w:right w:val="nil"/>
          <w:between w:val="nil"/>
        </w:pBdr>
        <w:rPr>
          <w:sz w:val="22"/>
          <w:szCs w:val="22"/>
        </w:rPr>
      </w:pPr>
      <w:r w:rsidRPr="007C16C2">
        <w:rPr>
          <w:b/>
          <w:sz w:val="22"/>
          <w:szCs w:val="22"/>
          <w:u w:val="single"/>
        </w:rPr>
        <w:t>JUSTIFICACIÓN DEL PROYECTO Y ANÁLISIS DE LA INICIATIVA</w:t>
      </w:r>
    </w:p>
    <w:p w:rsidR="005A4F88" w:rsidRPr="007C16C2" w:rsidRDefault="005A4F88">
      <w:pPr>
        <w:rPr>
          <w:sz w:val="22"/>
          <w:szCs w:val="22"/>
        </w:rPr>
      </w:pPr>
    </w:p>
    <w:p w:rsidR="00BE4BBE" w:rsidRDefault="00BE4BBE" w:rsidP="00BE4BBE">
      <w:pPr>
        <w:jc w:val="both"/>
        <w:rPr>
          <w:sz w:val="22"/>
          <w:szCs w:val="22"/>
        </w:rPr>
      </w:pPr>
      <w:r>
        <w:rPr>
          <w:sz w:val="22"/>
          <w:szCs w:val="22"/>
        </w:rPr>
        <w:t>En tiempos de globalización, Colombia necesita desarrollar la capacidad de sus ciudadanos para el manejo de otra lengua extranjera. En este contexto de diferenciación que se da frente a sustituir la palabra proyecto por programa, es basada bajo la justificación que parte de lo importante que es la modificación del acuerdo 253 de</w:t>
      </w:r>
      <w:r w:rsidR="00F83007">
        <w:rPr>
          <w:sz w:val="22"/>
          <w:szCs w:val="22"/>
        </w:rPr>
        <w:t xml:space="preserve"> </w:t>
      </w:r>
      <w:r>
        <w:rPr>
          <w:sz w:val="22"/>
          <w:szCs w:val="22"/>
        </w:rPr>
        <w:t>2006 siendo una medida necesaria para garantizar la coherencia y precisión conceptual en la institucionalización del Programa Bogotá Bilingüe.</w:t>
      </w:r>
    </w:p>
    <w:p w:rsidR="00BE4BBE" w:rsidRDefault="00BE4BBE" w:rsidP="00BE4BBE">
      <w:pPr>
        <w:jc w:val="both"/>
        <w:rPr>
          <w:sz w:val="22"/>
          <w:szCs w:val="22"/>
        </w:rPr>
      </w:pPr>
    </w:p>
    <w:p w:rsidR="00115F5E" w:rsidRDefault="00E8158B" w:rsidP="00BE4BBE">
      <w:pPr>
        <w:jc w:val="both"/>
        <w:rPr>
          <w:sz w:val="22"/>
          <w:szCs w:val="22"/>
        </w:rPr>
      </w:pPr>
      <w:r>
        <w:rPr>
          <w:sz w:val="22"/>
          <w:szCs w:val="22"/>
        </w:rPr>
        <w:t>El Acuerdo</w:t>
      </w:r>
      <w:r w:rsidR="00D40882">
        <w:rPr>
          <w:sz w:val="22"/>
          <w:szCs w:val="22"/>
        </w:rPr>
        <w:t xml:space="preserve"> 253 de 2006, contempla un Programa tal y como se relaciona en su título “</w:t>
      </w:r>
      <w:r w:rsidR="00D40882" w:rsidRPr="00D40882">
        <w:rPr>
          <w:sz w:val="22"/>
          <w:szCs w:val="22"/>
        </w:rPr>
        <w:t>Por el cual se Institucionaliza el Programa Bogotá Bilingüe y se</w:t>
      </w:r>
      <w:r w:rsidR="007A01AC">
        <w:rPr>
          <w:sz w:val="22"/>
          <w:szCs w:val="22"/>
        </w:rPr>
        <w:t xml:space="preserve"> </w:t>
      </w:r>
      <w:r w:rsidR="00D76C87">
        <w:rPr>
          <w:sz w:val="22"/>
          <w:szCs w:val="22"/>
        </w:rPr>
        <w:t xml:space="preserve">dictan otras disposiciones” mediante el cual se institucionaliza </w:t>
      </w:r>
      <w:r w:rsidR="00D7356F">
        <w:rPr>
          <w:sz w:val="22"/>
          <w:szCs w:val="22"/>
        </w:rPr>
        <w:t xml:space="preserve">este programa a fin de contribuir a la consolidación </w:t>
      </w:r>
      <w:r w:rsidR="00BE4BBE">
        <w:rPr>
          <w:sz w:val="22"/>
          <w:szCs w:val="22"/>
        </w:rPr>
        <w:t xml:space="preserve">y sostenibilidad de los esfuerzos por mejorar las competencias en idiomas extranjeros, especialmente en inglés, de la población estudiantil bogotana. </w:t>
      </w:r>
    </w:p>
    <w:p w:rsidR="00BE4BBE" w:rsidRDefault="00BE4BBE" w:rsidP="00BE4BBE">
      <w:pPr>
        <w:jc w:val="both"/>
        <w:rPr>
          <w:sz w:val="22"/>
          <w:szCs w:val="22"/>
        </w:rPr>
      </w:pPr>
    </w:p>
    <w:p w:rsidR="00BE4BBE" w:rsidRDefault="00BE4BBE" w:rsidP="00BE4BBE">
      <w:pPr>
        <w:jc w:val="both"/>
        <w:rPr>
          <w:sz w:val="22"/>
          <w:szCs w:val="22"/>
        </w:rPr>
      </w:pPr>
      <w:r>
        <w:rPr>
          <w:sz w:val="22"/>
          <w:szCs w:val="22"/>
        </w:rPr>
        <w:t xml:space="preserve">En ese sentido, al corregir y modificar la palabra objeto de este proyecto, se asegura que las políticas y estrategias implementadas no dependan de cambios administrativos o coyunturales, garantizando que los esfuerzos de enseñanza y aprendizaje de idiomas continúen de manera constante y planificada.  </w:t>
      </w:r>
    </w:p>
    <w:p w:rsidR="00BE4BBE" w:rsidRPr="00D40882" w:rsidRDefault="00BE4BBE" w:rsidP="009065F2">
      <w:pPr>
        <w:jc w:val="both"/>
        <w:rPr>
          <w:sz w:val="22"/>
          <w:szCs w:val="22"/>
        </w:rPr>
      </w:pPr>
    </w:p>
    <w:p w:rsidR="00115F5E" w:rsidRDefault="00BE4BBE" w:rsidP="009065F2">
      <w:pPr>
        <w:jc w:val="both"/>
        <w:rPr>
          <w:sz w:val="22"/>
          <w:szCs w:val="22"/>
        </w:rPr>
      </w:pPr>
      <w:r w:rsidRPr="00BE4BBE">
        <w:rPr>
          <w:sz w:val="22"/>
          <w:szCs w:val="22"/>
        </w:rPr>
        <w:t xml:space="preserve">El uso correcto de la terminología no solo tiene un impacto normativo, sino también operativo, ya que, al referirse a un </w:t>
      </w:r>
      <w:r w:rsidR="00F83007">
        <w:rPr>
          <w:sz w:val="22"/>
          <w:szCs w:val="22"/>
        </w:rPr>
        <w:t>p</w:t>
      </w:r>
      <w:r w:rsidRPr="00BE4BBE">
        <w:rPr>
          <w:sz w:val="22"/>
          <w:szCs w:val="22"/>
        </w:rPr>
        <w:t xml:space="preserve">royecto, en lugar de un programa se genera una </w:t>
      </w:r>
      <w:r w:rsidRPr="00BE4BBE">
        <w:rPr>
          <w:sz w:val="22"/>
          <w:szCs w:val="22"/>
        </w:rPr>
        <w:lastRenderedPageBreak/>
        <w:t xml:space="preserve">confusión de alcance y continuidad. Un proyecto es una iniciativa con un inicio y un final definidos, mientras </w:t>
      </w:r>
      <w:r w:rsidR="00F83007">
        <w:rPr>
          <w:sz w:val="22"/>
          <w:szCs w:val="22"/>
        </w:rPr>
        <w:t xml:space="preserve">que </w:t>
      </w:r>
      <w:r w:rsidRPr="00BE4BBE">
        <w:rPr>
          <w:sz w:val="22"/>
          <w:szCs w:val="22"/>
        </w:rPr>
        <w:t>un programa abarca múltiples proyectos relacionados que pueden ejecutarse de manera secuencial o simultánea, proporcionando un marco más amplio y sostenible a largo plazo. Esta modificación, por lo tanto, no es solo un ajuste lingüístico, sino una acción clave para garantizar la implementación adecuada de la estrategia bilingüe en la ciudad de Bogotá.</w:t>
      </w:r>
    </w:p>
    <w:p w:rsidR="00F83007" w:rsidRDefault="00F83007" w:rsidP="00F83007">
      <w:pPr>
        <w:pBdr>
          <w:top w:val="nil"/>
          <w:left w:val="nil"/>
          <w:bottom w:val="nil"/>
          <w:right w:val="nil"/>
          <w:between w:val="nil"/>
        </w:pBdr>
        <w:jc w:val="both"/>
        <w:rPr>
          <w:sz w:val="22"/>
          <w:szCs w:val="22"/>
        </w:rPr>
      </w:pPr>
      <w:r>
        <w:rPr>
          <w:sz w:val="22"/>
          <w:szCs w:val="22"/>
        </w:rPr>
        <w:t>Actualmente el dominio del inglés es un factor determinante en la empleabilidad y el acceso a mejores oportunidades académicas y laborales, tanto a nivel nacional como internacional. La iniciativa busca ampliar el impacto del programa, no solo dentro del sistema educativo distrital, sino también en sectores estratégicos como la parte empresarial y turística de la ciudad. Esto se alinea con la necesidad de Bogotá de integrarse más eficientemente en un contexto globalizado, donde la capacidad bilingüe es un requisito esencial.</w:t>
      </w:r>
    </w:p>
    <w:p w:rsidR="00F83007" w:rsidRDefault="00F83007" w:rsidP="00BE4BBE">
      <w:pPr>
        <w:rPr>
          <w:sz w:val="22"/>
          <w:szCs w:val="22"/>
        </w:rPr>
      </w:pPr>
    </w:p>
    <w:p w:rsidR="0081212B" w:rsidRDefault="0081212B" w:rsidP="0081212B">
      <w:pPr>
        <w:jc w:val="both"/>
        <w:rPr>
          <w:sz w:val="22"/>
          <w:szCs w:val="22"/>
        </w:rPr>
      </w:pPr>
      <w:r>
        <w:rPr>
          <w:sz w:val="22"/>
          <w:szCs w:val="22"/>
        </w:rPr>
        <w:t>De otra parte, tal y como indican los autores del presente proyecto, “</w:t>
      </w:r>
      <w:r w:rsidRPr="0081212B">
        <w:rPr>
          <w:sz w:val="22"/>
          <w:szCs w:val="22"/>
        </w:rPr>
        <w:t>Es importante señalar que, aunque el título del acuerdo u</w:t>
      </w:r>
      <w:r>
        <w:rPr>
          <w:sz w:val="22"/>
          <w:szCs w:val="22"/>
        </w:rPr>
        <w:t xml:space="preserve">tiliza correctamente el término programa, el artículo </w:t>
      </w:r>
      <w:r w:rsidRPr="0081212B">
        <w:rPr>
          <w:sz w:val="22"/>
          <w:szCs w:val="22"/>
        </w:rPr>
        <w:t>primero del mismo hace referencia a</w:t>
      </w:r>
      <w:r>
        <w:rPr>
          <w:sz w:val="22"/>
          <w:szCs w:val="22"/>
        </w:rPr>
        <w:t xml:space="preserve"> un proyecto, lo que genera una </w:t>
      </w:r>
      <w:r w:rsidRPr="0081212B">
        <w:rPr>
          <w:sz w:val="22"/>
          <w:szCs w:val="22"/>
        </w:rPr>
        <w:t>discrep</w:t>
      </w:r>
      <w:r>
        <w:rPr>
          <w:sz w:val="22"/>
          <w:szCs w:val="22"/>
        </w:rPr>
        <w:t xml:space="preserve">ancia que es necesario corregir”. Por lo que este proyecto no solo busca modificar la terminología señalada, sino que dentro de su objetivo se encuentra añadir nuevos elementos y conceptos con el fin de fortalecer la aplicación y funcionalidad del Acuerdo. </w:t>
      </w:r>
    </w:p>
    <w:p w:rsidR="0081212B" w:rsidRDefault="0081212B" w:rsidP="0081212B">
      <w:pPr>
        <w:jc w:val="both"/>
        <w:rPr>
          <w:sz w:val="22"/>
          <w:szCs w:val="22"/>
        </w:rPr>
      </w:pPr>
    </w:p>
    <w:p w:rsidR="000D64C6" w:rsidRPr="0081212B" w:rsidRDefault="0081212B" w:rsidP="0081212B">
      <w:pPr>
        <w:jc w:val="both"/>
        <w:rPr>
          <w:sz w:val="22"/>
          <w:szCs w:val="22"/>
        </w:rPr>
      </w:pPr>
      <w:r>
        <w:rPr>
          <w:sz w:val="22"/>
        </w:rPr>
        <w:t>D</w:t>
      </w:r>
      <w:r w:rsidR="0020244A">
        <w:rPr>
          <w:sz w:val="22"/>
        </w:rPr>
        <w:t>e acuerdo con lo expuesto, y como bien lo justifica el autor de este proyecto, s</w:t>
      </w:r>
      <w:r>
        <w:rPr>
          <w:sz w:val="22"/>
        </w:rPr>
        <w:t>e presenta el mismo en ar</w:t>
      </w:r>
      <w:r w:rsidR="00FD14B6">
        <w:rPr>
          <w:sz w:val="22"/>
        </w:rPr>
        <w:t>as de garantizar el buen uso del programa para que con ello se logre educar ciudadanos capaces de comunicarse en el idioma inglés, a fin de que Bogotá y en general el país se incluyan en la economía global y a su vez, en la asertiva comunicación global.</w:t>
      </w:r>
    </w:p>
    <w:p w:rsidR="002F79D2" w:rsidRPr="007C16C2" w:rsidRDefault="002F79D2">
      <w:pPr>
        <w:rPr>
          <w:sz w:val="22"/>
          <w:szCs w:val="22"/>
        </w:rPr>
      </w:pPr>
    </w:p>
    <w:p w:rsidR="005A4F88" w:rsidRPr="006151DE" w:rsidRDefault="00D36F17" w:rsidP="006151DE">
      <w:pPr>
        <w:numPr>
          <w:ilvl w:val="0"/>
          <w:numId w:val="1"/>
        </w:numPr>
        <w:rPr>
          <w:sz w:val="22"/>
          <w:szCs w:val="22"/>
        </w:rPr>
      </w:pPr>
      <w:r w:rsidRPr="007C16C2">
        <w:rPr>
          <w:b/>
          <w:sz w:val="22"/>
          <w:szCs w:val="22"/>
          <w:u w:val="single"/>
        </w:rPr>
        <w:t>MARCO</w:t>
      </w:r>
      <w:r w:rsidR="00280440" w:rsidRPr="007C16C2">
        <w:rPr>
          <w:b/>
          <w:sz w:val="22"/>
          <w:szCs w:val="22"/>
          <w:u w:val="single"/>
        </w:rPr>
        <w:t xml:space="preserve"> JURÍDICO DE LA INICIATIVA</w:t>
      </w:r>
    </w:p>
    <w:p w:rsidR="00513CE4" w:rsidRPr="007C16C2" w:rsidRDefault="00513CE4" w:rsidP="00513CE4">
      <w:pPr>
        <w:jc w:val="both"/>
        <w:rPr>
          <w:b/>
          <w:sz w:val="22"/>
          <w:szCs w:val="22"/>
        </w:rPr>
      </w:pPr>
    </w:p>
    <w:p w:rsidR="005A4F88" w:rsidRPr="006151DE" w:rsidRDefault="00280440">
      <w:pPr>
        <w:numPr>
          <w:ilvl w:val="0"/>
          <w:numId w:val="2"/>
        </w:numPr>
        <w:jc w:val="both"/>
        <w:rPr>
          <w:b/>
          <w:sz w:val="22"/>
          <w:szCs w:val="22"/>
        </w:rPr>
      </w:pPr>
      <w:r w:rsidRPr="007C16C2">
        <w:rPr>
          <w:b/>
          <w:sz w:val="22"/>
          <w:szCs w:val="22"/>
          <w:u w:val="single"/>
        </w:rPr>
        <w:t>ORDEN CONSTITUCIONAL</w:t>
      </w:r>
    </w:p>
    <w:p w:rsidR="006151DE" w:rsidRPr="007C16C2" w:rsidRDefault="006151DE" w:rsidP="006151DE">
      <w:pPr>
        <w:jc w:val="both"/>
        <w:rPr>
          <w:b/>
          <w:sz w:val="22"/>
          <w:szCs w:val="22"/>
        </w:rPr>
      </w:pPr>
    </w:p>
    <w:p w:rsidR="005A4F88" w:rsidRPr="00086335" w:rsidRDefault="006151DE">
      <w:pPr>
        <w:jc w:val="both"/>
        <w:rPr>
          <w:rFonts w:eastAsia="Times New Roman"/>
          <w:color w:val="auto"/>
          <w:sz w:val="22"/>
          <w:lang w:val="es-CO"/>
        </w:rPr>
      </w:pPr>
      <w:r w:rsidRPr="00086335">
        <w:rPr>
          <w:rFonts w:eastAsia="Times New Roman"/>
          <w:color w:val="auto"/>
          <w:sz w:val="22"/>
          <w:lang w:val="es-CO"/>
        </w:rPr>
        <w:t>La Constitución Política de Colombia protege los derechos fundamentales de las personas y por esta razón se toma a consideración citar los siguientes artículos:</w:t>
      </w:r>
    </w:p>
    <w:p w:rsidR="00D31DF8" w:rsidRPr="00086335" w:rsidRDefault="00D31DF8" w:rsidP="00D31DF8">
      <w:pPr>
        <w:rPr>
          <w:rFonts w:eastAsia="Times New Roman"/>
          <w:color w:val="auto"/>
          <w:sz w:val="22"/>
          <w:lang w:val="es-CO"/>
        </w:rPr>
      </w:pPr>
    </w:p>
    <w:p w:rsidR="00F4520D" w:rsidRDefault="00F4520D" w:rsidP="00F4520D">
      <w:pPr>
        <w:ind w:right="498"/>
        <w:jc w:val="both"/>
        <w:rPr>
          <w:rFonts w:eastAsia="Times New Roman"/>
          <w:color w:val="auto"/>
          <w:sz w:val="22"/>
          <w:lang w:val="es-CO"/>
        </w:rPr>
      </w:pPr>
      <w:r>
        <w:rPr>
          <w:rFonts w:eastAsia="Times New Roman"/>
          <w:b/>
          <w:color w:val="auto"/>
          <w:sz w:val="22"/>
          <w:lang w:val="es-CO"/>
        </w:rPr>
        <w:t>ARTICULO 13</w:t>
      </w:r>
      <w:r w:rsidR="00086335">
        <w:rPr>
          <w:rFonts w:eastAsia="Times New Roman"/>
          <w:color w:val="auto"/>
          <w:sz w:val="22"/>
          <w:lang w:val="es-CO"/>
        </w:rPr>
        <w:t>.</w:t>
      </w:r>
      <w:r w:rsidR="00086335" w:rsidRPr="00086335">
        <w:rPr>
          <w:rFonts w:eastAsia="Times New Roman"/>
          <w:color w:val="auto"/>
          <w:sz w:val="22"/>
          <w:lang w:val="es-CO"/>
        </w:rPr>
        <w:t xml:space="preserve"> </w:t>
      </w:r>
      <w:r w:rsidRPr="00F4520D">
        <w:rPr>
          <w:rFonts w:eastAsia="Times New Roman"/>
          <w:color w:val="auto"/>
          <w:sz w:val="22"/>
          <w:lang w:val="es-CO"/>
        </w:rPr>
        <w:t xml:space="preserve">Todas las personas nacen libres e iguales </w:t>
      </w:r>
      <w:r>
        <w:rPr>
          <w:rFonts w:eastAsia="Times New Roman"/>
          <w:color w:val="auto"/>
          <w:sz w:val="22"/>
          <w:lang w:val="es-CO"/>
        </w:rPr>
        <w:t xml:space="preserve">ante la ley, recibirán la misma </w:t>
      </w:r>
      <w:r w:rsidRPr="00F4520D">
        <w:rPr>
          <w:rFonts w:eastAsia="Times New Roman"/>
          <w:color w:val="auto"/>
          <w:sz w:val="22"/>
          <w:lang w:val="es-CO"/>
        </w:rPr>
        <w:t>protección y trato de las autoridades y gozarán de lo</w:t>
      </w:r>
      <w:r>
        <w:rPr>
          <w:rFonts w:eastAsia="Times New Roman"/>
          <w:color w:val="auto"/>
          <w:sz w:val="22"/>
          <w:lang w:val="es-CO"/>
        </w:rPr>
        <w:t xml:space="preserve">s mismos derechos, libertades y </w:t>
      </w:r>
      <w:r w:rsidRPr="00F4520D">
        <w:rPr>
          <w:rFonts w:eastAsia="Times New Roman"/>
          <w:color w:val="auto"/>
          <w:sz w:val="22"/>
          <w:lang w:val="es-CO"/>
        </w:rPr>
        <w:t xml:space="preserve">oportunidades sin ninguna discriminación por razones de sexo, raza, origen nacional </w:t>
      </w:r>
      <w:r>
        <w:rPr>
          <w:rFonts w:eastAsia="Times New Roman"/>
          <w:color w:val="auto"/>
          <w:sz w:val="22"/>
          <w:lang w:val="es-CO"/>
        </w:rPr>
        <w:t xml:space="preserve">o </w:t>
      </w:r>
      <w:r w:rsidRPr="00F4520D">
        <w:rPr>
          <w:rFonts w:eastAsia="Times New Roman"/>
          <w:color w:val="auto"/>
          <w:sz w:val="22"/>
          <w:lang w:val="es-CO"/>
        </w:rPr>
        <w:t>familiar, lengua, religión, opinión política o filosófica.</w:t>
      </w:r>
    </w:p>
    <w:p w:rsidR="00F4520D" w:rsidRPr="00F4520D" w:rsidRDefault="00F4520D" w:rsidP="00F4520D">
      <w:pPr>
        <w:ind w:right="498"/>
        <w:jc w:val="both"/>
        <w:rPr>
          <w:rFonts w:eastAsia="Times New Roman"/>
          <w:color w:val="auto"/>
          <w:sz w:val="22"/>
          <w:lang w:val="es-CO"/>
        </w:rPr>
      </w:pPr>
    </w:p>
    <w:p w:rsidR="00F4520D" w:rsidRDefault="00F4520D" w:rsidP="00F4520D">
      <w:pPr>
        <w:ind w:right="498"/>
        <w:jc w:val="both"/>
        <w:rPr>
          <w:rFonts w:eastAsia="Times New Roman"/>
          <w:color w:val="auto"/>
          <w:sz w:val="22"/>
          <w:lang w:val="es-CO"/>
        </w:rPr>
      </w:pPr>
      <w:r w:rsidRPr="00F4520D">
        <w:rPr>
          <w:rFonts w:eastAsia="Times New Roman"/>
          <w:color w:val="auto"/>
          <w:sz w:val="22"/>
          <w:lang w:val="es-CO"/>
        </w:rPr>
        <w:t>El Estado promoverá las condiciones para que la igualdad</w:t>
      </w:r>
      <w:r>
        <w:rPr>
          <w:rFonts w:eastAsia="Times New Roman"/>
          <w:color w:val="auto"/>
          <w:sz w:val="22"/>
          <w:lang w:val="es-CO"/>
        </w:rPr>
        <w:t xml:space="preserve"> sea real y efectiva y adoptará </w:t>
      </w:r>
      <w:r w:rsidRPr="00F4520D">
        <w:rPr>
          <w:rFonts w:eastAsia="Times New Roman"/>
          <w:color w:val="auto"/>
          <w:sz w:val="22"/>
          <w:lang w:val="es-CO"/>
        </w:rPr>
        <w:t>medidas en favor de grupos discriminados o marginados.</w:t>
      </w:r>
    </w:p>
    <w:p w:rsidR="00F4520D" w:rsidRPr="00F4520D" w:rsidRDefault="00F4520D" w:rsidP="00F4520D">
      <w:pPr>
        <w:ind w:right="498"/>
        <w:jc w:val="both"/>
        <w:rPr>
          <w:rFonts w:eastAsia="Times New Roman"/>
          <w:color w:val="auto"/>
          <w:sz w:val="22"/>
          <w:lang w:val="es-CO"/>
        </w:rPr>
      </w:pPr>
    </w:p>
    <w:p w:rsidR="00F4520D" w:rsidRPr="00F4520D" w:rsidRDefault="00F4520D" w:rsidP="00F4520D">
      <w:pPr>
        <w:ind w:right="498"/>
        <w:jc w:val="both"/>
        <w:rPr>
          <w:rFonts w:eastAsia="Times New Roman"/>
          <w:color w:val="auto"/>
          <w:sz w:val="22"/>
          <w:lang w:val="es-CO"/>
        </w:rPr>
      </w:pPr>
      <w:r w:rsidRPr="00F4520D">
        <w:rPr>
          <w:rFonts w:eastAsia="Times New Roman"/>
          <w:color w:val="auto"/>
          <w:sz w:val="22"/>
          <w:lang w:val="es-CO"/>
        </w:rPr>
        <w:t>El Estado protegerá especialmente a aquellas personas que por su condición</w:t>
      </w:r>
    </w:p>
    <w:p w:rsidR="00F4520D" w:rsidRPr="00F4520D" w:rsidRDefault="00F4520D" w:rsidP="00F4520D">
      <w:pPr>
        <w:ind w:right="498"/>
        <w:jc w:val="both"/>
        <w:rPr>
          <w:rFonts w:eastAsia="Times New Roman"/>
          <w:color w:val="auto"/>
          <w:sz w:val="22"/>
          <w:lang w:val="es-CO"/>
        </w:rPr>
      </w:pPr>
      <w:r w:rsidRPr="00F4520D">
        <w:rPr>
          <w:rFonts w:eastAsia="Times New Roman"/>
          <w:color w:val="auto"/>
          <w:sz w:val="22"/>
          <w:lang w:val="es-CO"/>
        </w:rPr>
        <w:t>económica, física o mental, se encuentren en circunstancia de debilidad manifiesta y</w:t>
      </w:r>
    </w:p>
    <w:p w:rsidR="00D31DF8" w:rsidRDefault="00F4520D" w:rsidP="00F4520D">
      <w:pPr>
        <w:ind w:right="498"/>
        <w:jc w:val="both"/>
        <w:rPr>
          <w:rFonts w:eastAsia="Times New Roman"/>
          <w:color w:val="auto"/>
          <w:sz w:val="22"/>
          <w:lang w:val="es-CO"/>
        </w:rPr>
      </w:pPr>
      <w:r w:rsidRPr="00F4520D">
        <w:rPr>
          <w:rFonts w:eastAsia="Times New Roman"/>
          <w:color w:val="auto"/>
          <w:sz w:val="22"/>
          <w:lang w:val="es-CO"/>
        </w:rPr>
        <w:t>sancionará los abusos o maltratos que contra ellas se cometan.</w:t>
      </w:r>
    </w:p>
    <w:p w:rsidR="00086335" w:rsidRPr="00086335" w:rsidRDefault="00086335" w:rsidP="00086335">
      <w:pPr>
        <w:ind w:right="498"/>
        <w:jc w:val="both"/>
        <w:rPr>
          <w:rFonts w:eastAsia="Times New Roman"/>
          <w:color w:val="auto"/>
          <w:sz w:val="22"/>
          <w:lang w:val="es-CO"/>
        </w:rPr>
      </w:pPr>
    </w:p>
    <w:p w:rsidR="00F4520D" w:rsidRPr="00F4520D" w:rsidRDefault="00F4520D" w:rsidP="00F4520D">
      <w:pPr>
        <w:jc w:val="both"/>
        <w:rPr>
          <w:rFonts w:eastAsia="Times New Roman"/>
          <w:color w:val="auto"/>
          <w:sz w:val="22"/>
          <w:lang w:val="es-CO"/>
        </w:rPr>
      </w:pPr>
      <w:bookmarkStart w:id="2" w:name="12"/>
      <w:r>
        <w:rPr>
          <w:rFonts w:eastAsia="Times New Roman"/>
          <w:b/>
          <w:color w:val="auto"/>
          <w:sz w:val="22"/>
          <w:lang w:val="es-CO"/>
        </w:rPr>
        <w:t>ARTICULO 67</w:t>
      </w:r>
      <w:r w:rsidR="00086335" w:rsidRPr="00086335">
        <w:rPr>
          <w:rFonts w:eastAsia="Times New Roman"/>
          <w:b/>
          <w:color w:val="auto"/>
          <w:sz w:val="22"/>
          <w:lang w:val="es-CO"/>
        </w:rPr>
        <w:t>.</w:t>
      </w:r>
      <w:r w:rsidR="00086335" w:rsidRPr="00086335">
        <w:rPr>
          <w:rFonts w:eastAsia="Times New Roman"/>
          <w:color w:val="auto"/>
          <w:sz w:val="22"/>
          <w:lang w:val="es-CO"/>
        </w:rPr>
        <w:t xml:space="preserve"> </w:t>
      </w:r>
      <w:bookmarkEnd w:id="2"/>
      <w:r w:rsidRPr="00F4520D">
        <w:rPr>
          <w:rFonts w:eastAsia="Times New Roman"/>
          <w:color w:val="auto"/>
          <w:sz w:val="22"/>
          <w:lang w:val="es-CO"/>
        </w:rPr>
        <w:t>La educación es un derecho de la persona y un servicio público que tiene</w:t>
      </w:r>
    </w:p>
    <w:p w:rsidR="00F4520D" w:rsidRPr="00F4520D" w:rsidRDefault="00F4520D" w:rsidP="00F4520D">
      <w:pPr>
        <w:jc w:val="both"/>
        <w:rPr>
          <w:rFonts w:eastAsia="Times New Roman"/>
          <w:color w:val="auto"/>
          <w:sz w:val="22"/>
          <w:lang w:val="es-CO"/>
        </w:rPr>
      </w:pPr>
      <w:r w:rsidRPr="00F4520D">
        <w:rPr>
          <w:rFonts w:eastAsia="Times New Roman"/>
          <w:color w:val="auto"/>
          <w:sz w:val="22"/>
          <w:lang w:val="es-CO"/>
        </w:rPr>
        <w:t>una función social; con ella se busca el acceso al conocimiento, a la ciencia, a la</w:t>
      </w:r>
    </w:p>
    <w:p w:rsidR="00F4520D" w:rsidRDefault="00F4520D" w:rsidP="00F4520D">
      <w:pPr>
        <w:jc w:val="both"/>
        <w:rPr>
          <w:rFonts w:eastAsia="Times New Roman"/>
          <w:color w:val="auto"/>
          <w:sz w:val="22"/>
          <w:lang w:val="es-CO"/>
        </w:rPr>
      </w:pPr>
      <w:r w:rsidRPr="00F4520D">
        <w:rPr>
          <w:rFonts w:eastAsia="Times New Roman"/>
          <w:color w:val="auto"/>
          <w:sz w:val="22"/>
          <w:lang w:val="es-CO"/>
        </w:rPr>
        <w:t>técnica, y a los demás bienes y valores de la cultura</w:t>
      </w:r>
      <w:r>
        <w:rPr>
          <w:rFonts w:eastAsia="Times New Roman"/>
          <w:color w:val="auto"/>
          <w:sz w:val="22"/>
          <w:lang w:val="es-CO"/>
        </w:rPr>
        <w:t>.</w:t>
      </w:r>
    </w:p>
    <w:p w:rsidR="00F4520D" w:rsidRPr="00F4520D" w:rsidRDefault="00F4520D" w:rsidP="00F4520D">
      <w:pPr>
        <w:jc w:val="both"/>
        <w:rPr>
          <w:rFonts w:eastAsia="Times New Roman"/>
          <w:color w:val="auto"/>
          <w:sz w:val="22"/>
          <w:lang w:val="es-CO"/>
        </w:rPr>
      </w:pPr>
    </w:p>
    <w:p w:rsidR="00F4520D" w:rsidRPr="00F4520D" w:rsidRDefault="00F4520D" w:rsidP="00F4520D">
      <w:pPr>
        <w:jc w:val="both"/>
        <w:rPr>
          <w:rFonts w:eastAsia="Times New Roman"/>
          <w:color w:val="auto"/>
          <w:sz w:val="22"/>
          <w:lang w:val="es-CO"/>
        </w:rPr>
      </w:pPr>
      <w:r w:rsidRPr="00F4520D">
        <w:rPr>
          <w:rFonts w:eastAsia="Times New Roman"/>
          <w:color w:val="auto"/>
          <w:sz w:val="22"/>
          <w:lang w:val="es-CO"/>
        </w:rPr>
        <w:t>La educación formará al colombiano en el respeto a los derechos humanos, a la paz y</w:t>
      </w:r>
    </w:p>
    <w:p w:rsidR="00F4520D" w:rsidRPr="00F4520D" w:rsidRDefault="00F4520D" w:rsidP="0081212B">
      <w:pPr>
        <w:jc w:val="both"/>
        <w:rPr>
          <w:rFonts w:eastAsia="Times New Roman"/>
          <w:color w:val="auto"/>
          <w:sz w:val="22"/>
          <w:lang w:val="es-CO"/>
        </w:rPr>
      </w:pPr>
      <w:r w:rsidRPr="00F4520D">
        <w:rPr>
          <w:rFonts w:eastAsia="Times New Roman"/>
          <w:color w:val="auto"/>
          <w:sz w:val="22"/>
          <w:lang w:val="es-CO"/>
        </w:rPr>
        <w:t>a la democracia; y en la práctica del trabajo y la recreación, para el mejoramiento</w:t>
      </w:r>
    </w:p>
    <w:p w:rsidR="00F4520D" w:rsidRDefault="00F4520D" w:rsidP="0081212B">
      <w:pPr>
        <w:jc w:val="both"/>
        <w:rPr>
          <w:rFonts w:eastAsia="Times New Roman"/>
          <w:color w:val="auto"/>
          <w:sz w:val="22"/>
          <w:lang w:val="es-CO"/>
        </w:rPr>
      </w:pPr>
      <w:r w:rsidRPr="00F4520D">
        <w:rPr>
          <w:rFonts w:eastAsia="Times New Roman"/>
          <w:color w:val="auto"/>
          <w:sz w:val="22"/>
          <w:lang w:val="es-CO"/>
        </w:rPr>
        <w:t>cultural, científico, tecnológico y para la protección del ambiente.</w:t>
      </w:r>
    </w:p>
    <w:p w:rsidR="00F4520D" w:rsidRPr="00F4520D" w:rsidRDefault="00F4520D" w:rsidP="0081212B">
      <w:pPr>
        <w:jc w:val="both"/>
        <w:rPr>
          <w:rFonts w:eastAsia="Times New Roman"/>
          <w:color w:val="auto"/>
          <w:sz w:val="22"/>
          <w:lang w:val="es-CO"/>
        </w:rPr>
      </w:pPr>
    </w:p>
    <w:p w:rsidR="00F4520D" w:rsidRPr="00F4520D" w:rsidRDefault="00F4520D" w:rsidP="0081212B">
      <w:pPr>
        <w:jc w:val="both"/>
        <w:rPr>
          <w:rFonts w:eastAsia="Times New Roman"/>
          <w:color w:val="auto"/>
          <w:sz w:val="22"/>
          <w:lang w:val="es-CO"/>
        </w:rPr>
      </w:pPr>
      <w:r w:rsidRPr="00F4520D">
        <w:rPr>
          <w:rFonts w:eastAsia="Times New Roman"/>
          <w:color w:val="auto"/>
          <w:sz w:val="22"/>
          <w:lang w:val="es-CO"/>
        </w:rPr>
        <w:t>El Estado, la sociedad y la familia son responsables de la educación, que será</w:t>
      </w:r>
    </w:p>
    <w:p w:rsidR="00F4520D" w:rsidRPr="00F4520D" w:rsidRDefault="00F4520D" w:rsidP="0081212B">
      <w:pPr>
        <w:jc w:val="both"/>
        <w:rPr>
          <w:rFonts w:eastAsia="Times New Roman"/>
          <w:color w:val="auto"/>
          <w:sz w:val="22"/>
          <w:lang w:val="es-CO"/>
        </w:rPr>
      </w:pPr>
      <w:r w:rsidRPr="00F4520D">
        <w:rPr>
          <w:rFonts w:eastAsia="Times New Roman"/>
          <w:color w:val="auto"/>
          <w:sz w:val="22"/>
          <w:lang w:val="es-CO"/>
        </w:rPr>
        <w:t>obligatoria entre los cinco y los quince años de edad y que comprenderá como mínimo,</w:t>
      </w:r>
    </w:p>
    <w:p w:rsidR="00F4520D" w:rsidRDefault="00F4520D" w:rsidP="0081212B">
      <w:pPr>
        <w:jc w:val="both"/>
        <w:rPr>
          <w:rFonts w:eastAsia="Times New Roman"/>
          <w:color w:val="auto"/>
          <w:sz w:val="22"/>
          <w:lang w:val="es-CO"/>
        </w:rPr>
      </w:pPr>
      <w:r w:rsidRPr="00F4520D">
        <w:rPr>
          <w:rFonts w:eastAsia="Times New Roman"/>
          <w:color w:val="auto"/>
          <w:sz w:val="22"/>
          <w:lang w:val="es-CO"/>
        </w:rPr>
        <w:t>un año de preescolar y nueve de educación básica.</w:t>
      </w:r>
    </w:p>
    <w:p w:rsidR="00F4520D" w:rsidRDefault="00F4520D" w:rsidP="0081212B">
      <w:pPr>
        <w:jc w:val="both"/>
        <w:rPr>
          <w:rFonts w:eastAsia="Times New Roman"/>
          <w:color w:val="auto"/>
          <w:sz w:val="22"/>
          <w:lang w:val="es-CO"/>
        </w:rPr>
      </w:pPr>
    </w:p>
    <w:p w:rsidR="00F4520D" w:rsidRPr="00F4520D" w:rsidRDefault="00F4520D" w:rsidP="0081212B">
      <w:pPr>
        <w:jc w:val="both"/>
        <w:rPr>
          <w:rFonts w:eastAsia="Times New Roman"/>
          <w:color w:val="auto"/>
          <w:sz w:val="22"/>
          <w:lang w:val="es-CO"/>
        </w:rPr>
      </w:pPr>
      <w:r w:rsidRPr="00F4520D">
        <w:rPr>
          <w:rFonts w:eastAsia="Times New Roman"/>
          <w:color w:val="auto"/>
          <w:sz w:val="22"/>
          <w:lang w:val="es-CO"/>
        </w:rPr>
        <w:t>La educación será gratuita en las instituciones del Estado, sin perjuicio del cobro de</w:t>
      </w:r>
    </w:p>
    <w:p w:rsidR="00F4520D" w:rsidRDefault="00F4520D" w:rsidP="0081212B">
      <w:pPr>
        <w:jc w:val="both"/>
        <w:rPr>
          <w:rFonts w:eastAsia="Times New Roman"/>
          <w:color w:val="auto"/>
          <w:sz w:val="22"/>
          <w:lang w:val="es-CO"/>
        </w:rPr>
      </w:pPr>
      <w:r w:rsidRPr="00F4520D">
        <w:rPr>
          <w:rFonts w:eastAsia="Times New Roman"/>
          <w:color w:val="auto"/>
          <w:sz w:val="22"/>
          <w:lang w:val="es-CO"/>
        </w:rPr>
        <w:t>derechos académicos a quienes puedan sufragarlos.</w:t>
      </w:r>
    </w:p>
    <w:p w:rsidR="00F4520D" w:rsidRPr="00F4520D" w:rsidRDefault="00F4520D" w:rsidP="0081212B">
      <w:pPr>
        <w:jc w:val="both"/>
        <w:rPr>
          <w:rFonts w:eastAsia="Times New Roman"/>
          <w:color w:val="auto"/>
          <w:sz w:val="22"/>
          <w:lang w:val="es-CO"/>
        </w:rPr>
      </w:pPr>
    </w:p>
    <w:p w:rsidR="00F4520D" w:rsidRPr="00F4520D" w:rsidRDefault="00F4520D" w:rsidP="0081212B">
      <w:pPr>
        <w:jc w:val="both"/>
        <w:rPr>
          <w:rFonts w:eastAsia="Times New Roman"/>
          <w:color w:val="auto"/>
          <w:sz w:val="22"/>
          <w:lang w:val="es-CO"/>
        </w:rPr>
      </w:pPr>
      <w:r w:rsidRPr="00F4520D">
        <w:rPr>
          <w:rFonts w:eastAsia="Times New Roman"/>
          <w:color w:val="auto"/>
          <w:sz w:val="22"/>
          <w:lang w:val="es-CO"/>
        </w:rPr>
        <w:t>Corresponde al Estado regular y ejercer la suprema inspección y vigilancia de la</w:t>
      </w:r>
    </w:p>
    <w:p w:rsidR="00F4520D" w:rsidRPr="00F4520D" w:rsidRDefault="00F4520D" w:rsidP="0081212B">
      <w:pPr>
        <w:jc w:val="both"/>
        <w:rPr>
          <w:rFonts w:eastAsia="Times New Roman"/>
          <w:color w:val="auto"/>
          <w:sz w:val="22"/>
          <w:lang w:val="es-CO"/>
        </w:rPr>
      </w:pPr>
      <w:r w:rsidRPr="00F4520D">
        <w:rPr>
          <w:rFonts w:eastAsia="Times New Roman"/>
          <w:color w:val="auto"/>
          <w:sz w:val="22"/>
          <w:lang w:val="es-CO"/>
        </w:rPr>
        <w:t>educación con el fin de velar por su calidad, por el cumplimiento de sus fines y por la</w:t>
      </w:r>
    </w:p>
    <w:p w:rsidR="00F4520D" w:rsidRPr="00F4520D" w:rsidRDefault="00F4520D" w:rsidP="0081212B">
      <w:pPr>
        <w:jc w:val="both"/>
        <w:rPr>
          <w:rFonts w:eastAsia="Times New Roman"/>
          <w:color w:val="auto"/>
          <w:sz w:val="22"/>
          <w:lang w:val="es-CO"/>
        </w:rPr>
      </w:pPr>
      <w:r w:rsidRPr="00F4520D">
        <w:rPr>
          <w:rFonts w:eastAsia="Times New Roman"/>
          <w:color w:val="auto"/>
          <w:sz w:val="22"/>
          <w:lang w:val="es-CO"/>
        </w:rPr>
        <w:t>mejor formación moral, intelectual y física de los educandos; garantizar el adecuado</w:t>
      </w:r>
    </w:p>
    <w:p w:rsidR="00F4520D" w:rsidRPr="00F4520D" w:rsidRDefault="00F4520D" w:rsidP="0081212B">
      <w:pPr>
        <w:jc w:val="both"/>
        <w:rPr>
          <w:rFonts w:eastAsia="Times New Roman"/>
          <w:color w:val="auto"/>
          <w:sz w:val="22"/>
          <w:lang w:val="es-CO"/>
        </w:rPr>
      </w:pPr>
      <w:r w:rsidRPr="00F4520D">
        <w:rPr>
          <w:rFonts w:eastAsia="Times New Roman"/>
          <w:color w:val="auto"/>
          <w:sz w:val="22"/>
          <w:lang w:val="es-CO"/>
        </w:rPr>
        <w:t>cubrimiento del servicio y asegurar a los menores las condiciones necesarias para su</w:t>
      </w:r>
    </w:p>
    <w:p w:rsidR="00F4520D" w:rsidRDefault="00F4520D" w:rsidP="0081212B">
      <w:pPr>
        <w:jc w:val="both"/>
        <w:rPr>
          <w:rFonts w:eastAsia="Times New Roman"/>
          <w:color w:val="auto"/>
          <w:sz w:val="22"/>
          <w:lang w:val="es-CO"/>
        </w:rPr>
      </w:pPr>
      <w:r w:rsidRPr="00F4520D">
        <w:rPr>
          <w:rFonts w:eastAsia="Times New Roman"/>
          <w:color w:val="auto"/>
          <w:sz w:val="22"/>
          <w:lang w:val="es-CO"/>
        </w:rPr>
        <w:t>acceso y permanencia en el sistema educativo.</w:t>
      </w:r>
    </w:p>
    <w:p w:rsidR="00F4520D" w:rsidRPr="00F4520D" w:rsidRDefault="00F4520D" w:rsidP="0081212B">
      <w:pPr>
        <w:jc w:val="both"/>
        <w:rPr>
          <w:rFonts w:eastAsia="Times New Roman"/>
          <w:color w:val="auto"/>
          <w:sz w:val="22"/>
          <w:lang w:val="es-CO"/>
        </w:rPr>
      </w:pPr>
    </w:p>
    <w:p w:rsidR="00F4520D" w:rsidRPr="00F4520D" w:rsidRDefault="00F4520D" w:rsidP="0081212B">
      <w:pPr>
        <w:jc w:val="both"/>
        <w:rPr>
          <w:rFonts w:eastAsia="Times New Roman"/>
          <w:color w:val="auto"/>
          <w:sz w:val="22"/>
          <w:lang w:val="es-CO"/>
        </w:rPr>
      </w:pPr>
      <w:r w:rsidRPr="00F4520D">
        <w:rPr>
          <w:rFonts w:eastAsia="Times New Roman"/>
          <w:color w:val="auto"/>
          <w:sz w:val="22"/>
          <w:lang w:val="es-CO"/>
        </w:rPr>
        <w:t>La Nación y las entidades territoriales participarán en la dirección, financiación y</w:t>
      </w:r>
    </w:p>
    <w:p w:rsidR="00F4520D" w:rsidRPr="00F4520D" w:rsidRDefault="00F4520D" w:rsidP="0081212B">
      <w:pPr>
        <w:jc w:val="both"/>
        <w:rPr>
          <w:rFonts w:eastAsia="Times New Roman"/>
          <w:color w:val="auto"/>
          <w:sz w:val="22"/>
          <w:lang w:val="es-CO"/>
        </w:rPr>
      </w:pPr>
      <w:r w:rsidRPr="00F4520D">
        <w:rPr>
          <w:rFonts w:eastAsia="Times New Roman"/>
          <w:color w:val="auto"/>
          <w:sz w:val="22"/>
          <w:lang w:val="es-CO"/>
        </w:rPr>
        <w:t>administración de los servicios educativos estatales, en los términos que señalen la</w:t>
      </w:r>
    </w:p>
    <w:p w:rsidR="00F4520D" w:rsidRDefault="00F4520D" w:rsidP="00F4520D">
      <w:pPr>
        <w:jc w:val="both"/>
        <w:rPr>
          <w:rFonts w:eastAsia="Times New Roman"/>
          <w:color w:val="auto"/>
          <w:sz w:val="22"/>
          <w:lang w:val="es-CO"/>
        </w:rPr>
      </w:pPr>
      <w:r w:rsidRPr="00F4520D">
        <w:rPr>
          <w:rFonts w:eastAsia="Times New Roman"/>
          <w:color w:val="auto"/>
          <w:sz w:val="22"/>
          <w:lang w:val="es-CO"/>
        </w:rPr>
        <w:t>Constitución y la ley.</w:t>
      </w:r>
    </w:p>
    <w:p w:rsidR="006151DE" w:rsidRDefault="006151DE">
      <w:pPr>
        <w:jc w:val="both"/>
        <w:rPr>
          <w:sz w:val="22"/>
          <w:szCs w:val="22"/>
        </w:rPr>
      </w:pPr>
    </w:p>
    <w:p w:rsidR="005A4F88" w:rsidRPr="007C16C2" w:rsidRDefault="00280440">
      <w:pPr>
        <w:numPr>
          <w:ilvl w:val="0"/>
          <w:numId w:val="8"/>
        </w:numPr>
        <w:jc w:val="both"/>
        <w:rPr>
          <w:b/>
          <w:sz w:val="22"/>
          <w:szCs w:val="22"/>
        </w:rPr>
      </w:pPr>
      <w:r w:rsidRPr="007C16C2">
        <w:rPr>
          <w:b/>
          <w:sz w:val="22"/>
          <w:szCs w:val="22"/>
          <w:u w:val="single"/>
        </w:rPr>
        <w:t>ORDEN LEGISLATIVO</w:t>
      </w:r>
    </w:p>
    <w:p w:rsidR="005A4F88" w:rsidRPr="007C16C2" w:rsidRDefault="005A4F88">
      <w:pPr>
        <w:jc w:val="both"/>
        <w:rPr>
          <w:sz w:val="22"/>
          <w:szCs w:val="22"/>
        </w:rPr>
      </w:pPr>
    </w:p>
    <w:p w:rsidR="00131C5F" w:rsidRPr="0020244A" w:rsidRDefault="00AE5E42" w:rsidP="0081212B">
      <w:pPr>
        <w:pStyle w:val="NormalWeb"/>
        <w:spacing w:before="0" w:beforeAutospacing="0" w:after="0" w:afterAutospacing="0"/>
        <w:ind w:right="497"/>
        <w:jc w:val="both"/>
        <w:textAlignment w:val="baseline"/>
        <w:rPr>
          <w:rFonts w:ascii="Arial" w:hAnsi="Arial" w:cs="Arial"/>
          <w:b/>
          <w:sz w:val="22"/>
          <w:szCs w:val="22"/>
        </w:rPr>
      </w:pPr>
      <w:r w:rsidRPr="0020244A">
        <w:rPr>
          <w:rFonts w:ascii="Arial" w:hAnsi="Arial" w:cs="Arial"/>
          <w:b/>
          <w:sz w:val="22"/>
          <w:szCs w:val="22"/>
        </w:rPr>
        <w:t xml:space="preserve">LEY </w:t>
      </w:r>
      <w:r w:rsidR="00F4520D">
        <w:rPr>
          <w:rFonts w:ascii="Arial" w:hAnsi="Arial" w:cs="Arial"/>
          <w:b/>
          <w:sz w:val="22"/>
          <w:szCs w:val="22"/>
        </w:rPr>
        <w:t>115 de 1994</w:t>
      </w:r>
      <w:r w:rsidRPr="0020244A">
        <w:rPr>
          <w:rFonts w:ascii="Arial" w:hAnsi="Arial" w:cs="Arial"/>
          <w:b/>
          <w:sz w:val="22"/>
          <w:szCs w:val="22"/>
        </w:rPr>
        <w:t>. “</w:t>
      </w:r>
      <w:r w:rsidR="00F4520D">
        <w:rPr>
          <w:rFonts w:ascii="Arial" w:hAnsi="Arial" w:cs="Arial"/>
          <w:b/>
          <w:sz w:val="22"/>
          <w:szCs w:val="22"/>
        </w:rPr>
        <w:t>Por la cual se expide la ley general de educación</w:t>
      </w:r>
      <w:r w:rsidR="00254503" w:rsidRPr="0020244A">
        <w:rPr>
          <w:rFonts w:ascii="Arial" w:hAnsi="Arial" w:cs="Arial"/>
          <w:b/>
          <w:sz w:val="22"/>
          <w:szCs w:val="22"/>
        </w:rPr>
        <w:t xml:space="preserve">”. </w:t>
      </w:r>
    </w:p>
    <w:p w:rsidR="00254503" w:rsidRPr="0020244A" w:rsidRDefault="00254503" w:rsidP="0081212B">
      <w:pPr>
        <w:pStyle w:val="NormalWeb"/>
        <w:spacing w:before="0" w:beforeAutospacing="0" w:after="0" w:afterAutospacing="0"/>
        <w:ind w:right="497"/>
        <w:jc w:val="both"/>
        <w:textAlignment w:val="baseline"/>
        <w:rPr>
          <w:rFonts w:ascii="Arial" w:hAnsi="Arial" w:cs="Arial"/>
          <w:b/>
          <w:sz w:val="22"/>
          <w:szCs w:val="22"/>
        </w:rPr>
      </w:pPr>
    </w:p>
    <w:p w:rsidR="00F4520D" w:rsidRPr="00F4520D" w:rsidRDefault="00F4520D" w:rsidP="0081212B">
      <w:pPr>
        <w:jc w:val="both"/>
        <w:rPr>
          <w:sz w:val="22"/>
          <w:szCs w:val="22"/>
        </w:rPr>
      </w:pPr>
      <w:r w:rsidRPr="00F4520D">
        <w:rPr>
          <w:b/>
          <w:sz w:val="22"/>
          <w:szCs w:val="22"/>
        </w:rPr>
        <w:t>Artículo 23</w:t>
      </w:r>
      <w:r w:rsidRPr="00F4520D">
        <w:rPr>
          <w:sz w:val="22"/>
          <w:szCs w:val="22"/>
        </w:rPr>
        <w:t>. Áreas Obligatorias y Fundamentales. Para el logro de los objetivos de la</w:t>
      </w:r>
    </w:p>
    <w:p w:rsidR="00F4520D" w:rsidRPr="00F4520D" w:rsidRDefault="00F4520D" w:rsidP="0081212B">
      <w:pPr>
        <w:jc w:val="both"/>
        <w:rPr>
          <w:sz w:val="22"/>
          <w:szCs w:val="22"/>
        </w:rPr>
      </w:pPr>
      <w:r w:rsidRPr="00F4520D">
        <w:rPr>
          <w:sz w:val="22"/>
          <w:szCs w:val="22"/>
        </w:rPr>
        <w:t>educación básica se establecen áreas obligatorias y fundamentales del conocimiento y</w:t>
      </w:r>
    </w:p>
    <w:p w:rsidR="00F4520D" w:rsidRPr="00F4520D" w:rsidRDefault="00F4520D" w:rsidP="0081212B">
      <w:pPr>
        <w:jc w:val="both"/>
        <w:rPr>
          <w:sz w:val="22"/>
          <w:szCs w:val="22"/>
        </w:rPr>
      </w:pPr>
      <w:r w:rsidRPr="00F4520D">
        <w:rPr>
          <w:sz w:val="22"/>
          <w:szCs w:val="22"/>
        </w:rPr>
        <w:t>de la formación que necesariamente se tendrán que ofrecer de acuerdo con el currículo</w:t>
      </w:r>
    </w:p>
    <w:p w:rsidR="00F4520D" w:rsidRPr="00F4520D" w:rsidRDefault="00F4520D" w:rsidP="0081212B">
      <w:pPr>
        <w:jc w:val="both"/>
        <w:rPr>
          <w:sz w:val="22"/>
          <w:szCs w:val="22"/>
        </w:rPr>
      </w:pPr>
      <w:r w:rsidRPr="00F4520D">
        <w:rPr>
          <w:sz w:val="22"/>
          <w:szCs w:val="22"/>
        </w:rPr>
        <w:t>y el Proyecto Educativo Institucional. Los grupos de áreas obligatorias y fundamentales</w:t>
      </w:r>
    </w:p>
    <w:p w:rsidR="00F4520D" w:rsidRPr="00F4520D" w:rsidRDefault="00F4520D" w:rsidP="0081212B">
      <w:pPr>
        <w:jc w:val="both"/>
        <w:rPr>
          <w:sz w:val="22"/>
          <w:szCs w:val="22"/>
        </w:rPr>
      </w:pPr>
      <w:r w:rsidRPr="00F4520D">
        <w:rPr>
          <w:sz w:val="22"/>
          <w:szCs w:val="22"/>
        </w:rPr>
        <w:t>que comprenderán un mínimo del 80% del plan de estudios, son los siguientes: 7.</w:t>
      </w:r>
    </w:p>
    <w:p w:rsidR="00F4520D" w:rsidRPr="00F4520D" w:rsidRDefault="00F4520D" w:rsidP="0081212B">
      <w:pPr>
        <w:jc w:val="both"/>
        <w:rPr>
          <w:sz w:val="22"/>
          <w:szCs w:val="22"/>
        </w:rPr>
      </w:pPr>
      <w:r w:rsidRPr="00F4520D">
        <w:rPr>
          <w:sz w:val="22"/>
          <w:szCs w:val="22"/>
        </w:rPr>
        <w:t>Humanidades, lengua castellana e idiomas extranjeros”. Subrayado y negritas</w:t>
      </w:r>
    </w:p>
    <w:p w:rsidR="00F4520D" w:rsidRDefault="00F4520D" w:rsidP="0081212B">
      <w:pPr>
        <w:jc w:val="both"/>
        <w:rPr>
          <w:sz w:val="22"/>
          <w:szCs w:val="22"/>
        </w:rPr>
      </w:pPr>
      <w:r w:rsidRPr="00F4520D">
        <w:rPr>
          <w:sz w:val="22"/>
          <w:szCs w:val="22"/>
        </w:rPr>
        <w:t>nuestro.</w:t>
      </w:r>
    </w:p>
    <w:p w:rsidR="00F4520D" w:rsidRDefault="00F4520D" w:rsidP="0081212B">
      <w:pPr>
        <w:jc w:val="both"/>
        <w:rPr>
          <w:sz w:val="22"/>
          <w:szCs w:val="22"/>
        </w:rPr>
      </w:pPr>
    </w:p>
    <w:p w:rsidR="00F4520D" w:rsidRPr="00F4520D" w:rsidRDefault="0020244A" w:rsidP="0081212B">
      <w:pPr>
        <w:jc w:val="both"/>
        <w:rPr>
          <w:b/>
          <w:bCs/>
          <w:iCs/>
          <w:sz w:val="22"/>
          <w:szCs w:val="22"/>
        </w:rPr>
      </w:pPr>
      <w:r w:rsidRPr="0020244A">
        <w:rPr>
          <w:b/>
          <w:sz w:val="22"/>
          <w:szCs w:val="22"/>
        </w:rPr>
        <w:t>LEY 1</w:t>
      </w:r>
      <w:r w:rsidR="00F4520D">
        <w:rPr>
          <w:b/>
          <w:sz w:val="22"/>
          <w:szCs w:val="22"/>
        </w:rPr>
        <w:t>651 DE 2013</w:t>
      </w:r>
      <w:r w:rsidRPr="0020244A">
        <w:rPr>
          <w:b/>
          <w:sz w:val="22"/>
          <w:szCs w:val="22"/>
        </w:rPr>
        <w:t xml:space="preserve">. </w:t>
      </w:r>
      <w:r w:rsidR="00F4520D" w:rsidRPr="00F4520D">
        <w:rPr>
          <w:b/>
          <w:bCs/>
          <w:iCs/>
          <w:sz w:val="22"/>
          <w:szCs w:val="22"/>
        </w:rPr>
        <w:t>«Por medio de la cual se modifican los artículos 13, 20, 21, 22, 30</w:t>
      </w:r>
    </w:p>
    <w:p w:rsidR="0020244A" w:rsidRPr="00F4520D" w:rsidRDefault="00F4520D" w:rsidP="0081212B">
      <w:pPr>
        <w:jc w:val="both"/>
        <w:rPr>
          <w:b/>
          <w:bCs/>
          <w:iCs/>
          <w:sz w:val="22"/>
          <w:szCs w:val="22"/>
        </w:rPr>
      </w:pPr>
      <w:r w:rsidRPr="00F4520D">
        <w:rPr>
          <w:b/>
          <w:bCs/>
          <w:iCs/>
          <w:sz w:val="22"/>
          <w:szCs w:val="22"/>
        </w:rPr>
        <w:t>y 38 de la Ley 115 de 1994 y se dictan otras disposiciones-ley de bilingüismo».</w:t>
      </w:r>
    </w:p>
    <w:p w:rsidR="00F4520D" w:rsidRDefault="00F4520D" w:rsidP="0081212B">
      <w:pPr>
        <w:jc w:val="both"/>
        <w:rPr>
          <w:b/>
          <w:bCs/>
          <w:i/>
          <w:iCs/>
          <w:sz w:val="22"/>
          <w:szCs w:val="22"/>
        </w:rPr>
      </w:pPr>
    </w:p>
    <w:p w:rsidR="00F4520D" w:rsidRPr="00F4520D" w:rsidRDefault="00F4520D" w:rsidP="0081212B">
      <w:pPr>
        <w:jc w:val="both"/>
        <w:rPr>
          <w:sz w:val="22"/>
          <w:szCs w:val="22"/>
        </w:rPr>
      </w:pPr>
      <w:r w:rsidRPr="00F4520D">
        <w:rPr>
          <w:sz w:val="22"/>
          <w:szCs w:val="22"/>
        </w:rPr>
        <w:t>Mediante esta Ley se modificó la Ley 115 de 1994, en el sentido de establecer como</w:t>
      </w:r>
    </w:p>
    <w:p w:rsidR="00F4520D" w:rsidRPr="00F4520D" w:rsidRDefault="00F4520D" w:rsidP="0081212B">
      <w:pPr>
        <w:jc w:val="both"/>
        <w:rPr>
          <w:sz w:val="22"/>
          <w:szCs w:val="22"/>
        </w:rPr>
      </w:pPr>
      <w:r w:rsidRPr="00F4520D">
        <w:rPr>
          <w:sz w:val="22"/>
          <w:szCs w:val="22"/>
        </w:rPr>
        <w:t>un objetivo en todos los niveles de educación el de «Desarrollar las habilidades</w:t>
      </w:r>
    </w:p>
    <w:p w:rsidR="00F4520D" w:rsidRPr="00F4520D" w:rsidRDefault="00F4520D" w:rsidP="0081212B">
      <w:pPr>
        <w:jc w:val="both"/>
        <w:rPr>
          <w:sz w:val="22"/>
          <w:szCs w:val="22"/>
        </w:rPr>
      </w:pPr>
      <w:r w:rsidRPr="00F4520D">
        <w:rPr>
          <w:sz w:val="22"/>
          <w:szCs w:val="22"/>
        </w:rPr>
        <w:lastRenderedPageBreak/>
        <w:t>comunicativas para leer, comprender, escribir, escuchar, hablar y expresarse correctamente en una lengua extranjera»1 y «El desarrollo de habilidades de</w:t>
      </w:r>
    </w:p>
    <w:p w:rsidR="00F4520D" w:rsidRDefault="00F4520D" w:rsidP="0081212B">
      <w:pPr>
        <w:jc w:val="both"/>
        <w:rPr>
          <w:sz w:val="22"/>
          <w:szCs w:val="22"/>
        </w:rPr>
      </w:pPr>
      <w:r w:rsidRPr="00F4520D">
        <w:rPr>
          <w:sz w:val="22"/>
          <w:szCs w:val="22"/>
        </w:rPr>
        <w:t>conversación, lectura y escritura al menos en una lengua extranjera.»</w:t>
      </w:r>
    </w:p>
    <w:p w:rsidR="00F4520D" w:rsidRDefault="00F4520D" w:rsidP="00F4520D">
      <w:pPr>
        <w:jc w:val="both"/>
        <w:rPr>
          <w:sz w:val="22"/>
          <w:szCs w:val="22"/>
        </w:rPr>
      </w:pPr>
    </w:p>
    <w:p w:rsidR="00F4520D" w:rsidRPr="00F4520D" w:rsidRDefault="00F4520D" w:rsidP="00F4520D">
      <w:pPr>
        <w:jc w:val="both"/>
        <w:rPr>
          <w:sz w:val="22"/>
          <w:szCs w:val="22"/>
        </w:rPr>
      </w:pPr>
    </w:p>
    <w:p w:rsidR="00513CE4" w:rsidRPr="007C16C2" w:rsidRDefault="00280440" w:rsidP="00513CE4">
      <w:pPr>
        <w:numPr>
          <w:ilvl w:val="0"/>
          <w:numId w:val="7"/>
        </w:numPr>
        <w:jc w:val="both"/>
        <w:rPr>
          <w:b/>
          <w:sz w:val="22"/>
          <w:szCs w:val="22"/>
        </w:rPr>
      </w:pPr>
      <w:r w:rsidRPr="007C16C2">
        <w:rPr>
          <w:b/>
          <w:sz w:val="22"/>
          <w:szCs w:val="22"/>
          <w:u w:val="single"/>
        </w:rPr>
        <w:t>ORDEN NORMATIVO</w:t>
      </w:r>
    </w:p>
    <w:p w:rsidR="0020244A" w:rsidRDefault="0020244A" w:rsidP="0020244A">
      <w:pPr>
        <w:pStyle w:val="NormalWeb"/>
        <w:jc w:val="both"/>
        <w:rPr>
          <w:rFonts w:ascii="Arial" w:eastAsia="Arial" w:hAnsi="Arial" w:cs="Arial"/>
          <w:b/>
          <w:bCs/>
          <w:color w:val="000000"/>
          <w:sz w:val="22"/>
          <w:lang w:val="es-ES"/>
        </w:rPr>
      </w:pPr>
      <w:r w:rsidRPr="0020244A">
        <w:rPr>
          <w:rFonts w:ascii="Arial" w:eastAsia="Arial" w:hAnsi="Arial" w:cs="Arial"/>
          <w:b/>
          <w:color w:val="000000"/>
          <w:sz w:val="22"/>
          <w:lang w:val="es-ES"/>
        </w:rPr>
        <w:t xml:space="preserve">DECRETO 4796 DE 211. </w:t>
      </w:r>
      <w:r w:rsidRPr="0020244A">
        <w:rPr>
          <w:rFonts w:ascii="Arial" w:eastAsia="Arial" w:hAnsi="Arial" w:cs="Arial"/>
          <w:b/>
          <w:bCs/>
          <w:color w:val="000000"/>
          <w:sz w:val="22"/>
          <w:lang w:val="es-ES"/>
        </w:rPr>
        <w:t xml:space="preserve">Por el cual se reglamentan parcialmente los artículos </w:t>
      </w:r>
      <w:hyperlink r:id="rId10" w:anchor="8" w:history="1">
        <w:r w:rsidRPr="0020244A">
          <w:rPr>
            <w:rFonts w:ascii="Arial" w:eastAsia="Arial" w:hAnsi="Arial" w:cs="Arial"/>
            <w:b/>
            <w:color w:val="000000"/>
            <w:sz w:val="22"/>
            <w:lang w:val="es-ES"/>
          </w:rPr>
          <w:t>8°</w:t>
        </w:r>
      </w:hyperlink>
      <w:r w:rsidRPr="0020244A">
        <w:rPr>
          <w:rFonts w:ascii="Arial" w:eastAsia="Arial" w:hAnsi="Arial" w:cs="Arial"/>
          <w:b/>
          <w:color w:val="000000"/>
          <w:sz w:val="22"/>
          <w:lang w:val="es-ES"/>
        </w:rPr>
        <w:t xml:space="preserve">, </w:t>
      </w:r>
      <w:hyperlink r:id="rId11" w:anchor="9" w:history="1">
        <w:r w:rsidRPr="0020244A">
          <w:rPr>
            <w:rFonts w:ascii="Arial" w:eastAsia="Arial" w:hAnsi="Arial" w:cs="Arial"/>
            <w:b/>
            <w:color w:val="000000"/>
            <w:sz w:val="22"/>
            <w:lang w:val="es-ES"/>
          </w:rPr>
          <w:t>9°</w:t>
        </w:r>
      </w:hyperlink>
      <w:r w:rsidRPr="0020244A">
        <w:rPr>
          <w:rFonts w:ascii="Arial" w:eastAsia="Arial" w:hAnsi="Arial" w:cs="Arial"/>
          <w:b/>
          <w:color w:val="000000"/>
          <w:sz w:val="22"/>
          <w:lang w:val="es-ES"/>
        </w:rPr>
        <w:t xml:space="preserve">, </w:t>
      </w:r>
      <w:hyperlink r:id="rId12" w:anchor="13" w:history="1">
        <w:r w:rsidRPr="0020244A">
          <w:rPr>
            <w:rFonts w:ascii="Arial" w:eastAsia="Arial" w:hAnsi="Arial" w:cs="Arial"/>
            <w:b/>
            <w:color w:val="000000"/>
            <w:sz w:val="22"/>
            <w:lang w:val="es-ES"/>
          </w:rPr>
          <w:t>13</w:t>
        </w:r>
      </w:hyperlink>
      <w:r w:rsidRPr="0020244A">
        <w:rPr>
          <w:rFonts w:ascii="Arial" w:eastAsia="Arial" w:hAnsi="Arial" w:cs="Arial"/>
          <w:b/>
          <w:bCs/>
          <w:color w:val="000000"/>
          <w:sz w:val="22"/>
          <w:lang w:val="es-ES"/>
        </w:rPr>
        <w:t xml:space="preserve"> y </w:t>
      </w:r>
      <w:hyperlink r:id="rId13" w:anchor="19" w:history="1">
        <w:r w:rsidRPr="0020244A">
          <w:rPr>
            <w:rFonts w:ascii="Arial" w:eastAsia="Arial" w:hAnsi="Arial" w:cs="Arial"/>
            <w:b/>
            <w:color w:val="000000"/>
            <w:sz w:val="22"/>
            <w:lang w:val="es-ES"/>
          </w:rPr>
          <w:t>19</w:t>
        </w:r>
      </w:hyperlink>
      <w:r w:rsidRPr="0020244A">
        <w:rPr>
          <w:rFonts w:ascii="Arial" w:eastAsia="Arial" w:hAnsi="Arial" w:cs="Arial"/>
          <w:b/>
          <w:bCs/>
          <w:color w:val="000000"/>
          <w:sz w:val="22"/>
          <w:lang w:val="es-ES"/>
        </w:rPr>
        <w:t xml:space="preserve"> de la Ley 1257 de 2008 y se dictan otras disposiciones.</w:t>
      </w:r>
    </w:p>
    <w:p w:rsidR="009644E4" w:rsidRDefault="009644E4" w:rsidP="0081212B">
      <w:pPr>
        <w:jc w:val="both"/>
        <w:rPr>
          <w:b/>
          <w:sz w:val="22"/>
          <w:szCs w:val="22"/>
        </w:rPr>
      </w:pPr>
    </w:p>
    <w:p w:rsidR="009644E4" w:rsidRDefault="009644E4" w:rsidP="0081212B">
      <w:pPr>
        <w:jc w:val="both"/>
        <w:rPr>
          <w:b/>
          <w:sz w:val="22"/>
          <w:szCs w:val="22"/>
        </w:rPr>
      </w:pPr>
    </w:p>
    <w:p w:rsidR="0081212B" w:rsidRDefault="001531F5" w:rsidP="0081212B">
      <w:pPr>
        <w:jc w:val="both"/>
        <w:rPr>
          <w:b/>
          <w:sz w:val="22"/>
          <w:szCs w:val="22"/>
        </w:rPr>
      </w:pPr>
      <w:r>
        <w:rPr>
          <w:b/>
          <w:sz w:val="22"/>
          <w:szCs w:val="22"/>
        </w:rPr>
        <w:t>ACUERDO</w:t>
      </w:r>
      <w:r w:rsidR="0081212B" w:rsidRPr="0081212B">
        <w:rPr>
          <w:b/>
          <w:sz w:val="22"/>
          <w:szCs w:val="22"/>
        </w:rPr>
        <w:t xml:space="preserve"> 253 de 2006, «Por el cual se Institucionaliz</w:t>
      </w:r>
      <w:r>
        <w:rPr>
          <w:b/>
          <w:sz w:val="22"/>
          <w:szCs w:val="22"/>
        </w:rPr>
        <w:t xml:space="preserve">a el Programa Bogotá Bilingüe y </w:t>
      </w:r>
      <w:r w:rsidR="0081212B" w:rsidRPr="0081212B">
        <w:rPr>
          <w:b/>
          <w:sz w:val="22"/>
          <w:szCs w:val="22"/>
        </w:rPr>
        <w:t>se dictan otras disposiciones»</w:t>
      </w:r>
    </w:p>
    <w:p w:rsidR="0081212B" w:rsidRDefault="0081212B" w:rsidP="0081212B">
      <w:pPr>
        <w:jc w:val="both"/>
        <w:rPr>
          <w:b/>
          <w:sz w:val="22"/>
          <w:szCs w:val="22"/>
        </w:rPr>
      </w:pPr>
    </w:p>
    <w:p w:rsidR="0081212B" w:rsidRPr="0081212B" w:rsidRDefault="0081212B" w:rsidP="0081212B">
      <w:pPr>
        <w:jc w:val="both"/>
        <w:rPr>
          <w:sz w:val="22"/>
          <w:szCs w:val="22"/>
        </w:rPr>
      </w:pPr>
      <w:r w:rsidRPr="0081212B">
        <w:rPr>
          <w:sz w:val="22"/>
          <w:szCs w:val="22"/>
        </w:rPr>
        <w:t>Acuerdo que es objeto del presente proyecto. Este proyecto cuenta con 9 artículos,</w:t>
      </w:r>
    </w:p>
    <w:p w:rsidR="0081212B" w:rsidRDefault="0081212B" w:rsidP="0081212B">
      <w:pPr>
        <w:jc w:val="both"/>
        <w:rPr>
          <w:sz w:val="22"/>
          <w:szCs w:val="22"/>
        </w:rPr>
      </w:pPr>
      <w:r w:rsidRPr="0081212B">
        <w:rPr>
          <w:sz w:val="22"/>
          <w:szCs w:val="22"/>
        </w:rPr>
        <w:t>incluida su vigencia.</w:t>
      </w:r>
    </w:p>
    <w:p w:rsidR="00FD14B6" w:rsidRDefault="00FD14B6" w:rsidP="0081212B">
      <w:pPr>
        <w:jc w:val="both"/>
        <w:rPr>
          <w:sz w:val="22"/>
          <w:szCs w:val="22"/>
        </w:rPr>
      </w:pPr>
    </w:p>
    <w:p w:rsidR="00FD14B6" w:rsidRPr="00FD14B6" w:rsidRDefault="00FD14B6" w:rsidP="00FD14B6">
      <w:pPr>
        <w:pStyle w:val="Prrafodelista"/>
        <w:numPr>
          <w:ilvl w:val="0"/>
          <w:numId w:val="20"/>
        </w:numPr>
        <w:jc w:val="both"/>
        <w:rPr>
          <w:b/>
          <w:sz w:val="22"/>
          <w:szCs w:val="22"/>
          <w:u w:val="single"/>
        </w:rPr>
      </w:pPr>
      <w:r>
        <w:rPr>
          <w:b/>
          <w:sz w:val="22"/>
          <w:szCs w:val="22"/>
          <w:u w:val="single"/>
        </w:rPr>
        <w:t xml:space="preserve">ORDEN </w:t>
      </w:r>
      <w:r w:rsidRPr="00FD14B6">
        <w:rPr>
          <w:b/>
          <w:sz w:val="22"/>
          <w:szCs w:val="22"/>
          <w:u w:val="single"/>
        </w:rPr>
        <w:t>JURISPRUDENCIA</w:t>
      </w:r>
      <w:r>
        <w:rPr>
          <w:b/>
          <w:sz w:val="22"/>
          <w:szCs w:val="22"/>
          <w:u w:val="single"/>
        </w:rPr>
        <w:t>L</w:t>
      </w:r>
    </w:p>
    <w:p w:rsidR="00FD14B6" w:rsidRDefault="00FD14B6" w:rsidP="00FD14B6">
      <w:pPr>
        <w:jc w:val="both"/>
        <w:rPr>
          <w:sz w:val="22"/>
          <w:szCs w:val="22"/>
        </w:rPr>
      </w:pPr>
    </w:p>
    <w:p w:rsidR="00FD14B6" w:rsidRPr="00FD14B6" w:rsidRDefault="00FD14B6" w:rsidP="00FD14B6">
      <w:pPr>
        <w:pBdr>
          <w:top w:val="nil"/>
          <w:left w:val="nil"/>
          <w:bottom w:val="nil"/>
          <w:right w:val="nil"/>
          <w:between w:val="nil"/>
        </w:pBdr>
        <w:jc w:val="both"/>
        <w:rPr>
          <w:b/>
          <w:sz w:val="22"/>
          <w:szCs w:val="22"/>
        </w:rPr>
      </w:pPr>
      <w:r w:rsidRPr="00FD14B6">
        <w:rPr>
          <w:b/>
          <w:sz w:val="22"/>
          <w:szCs w:val="22"/>
        </w:rPr>
        <w:t>SENTENCIA C-053/99</w:t>
      </w:r>
    </w:p>
    <w:p w:rsidR="00FD14B6" w:rsidRDefault="00FD14B6" w:rsidP="00FD14B6">
      <w:pPr>
        <w:pBdr>
          <w:top w:val="nil"/>
          <w:left w:val="nil"/>
          <w:bottom w:val="nil"/>
          <w:right w:val="nil"/>
          <w:between w:val="nil"/>
        </w:pBdr>
        <w:jc w:val="both"/>
        <w:rPr>
          <w:sz w:val="22"/>
          <w:szCs w:val="22"/>
        </w:rPr>
      </w:pPr>
    </w:p>
    <w:p w:rsidR="00E402A3" w:rsidRDefault="00E402A3" w:rsidP="00FD14B6">
      <w:pPr>
        <w:pBdr>
          <w:top w:val="nil"/>
          <w:left w:val="nil"/>
          <w:bottom w:val="nil"/>
          <w:right w:val="nil"/>
          <w:between w:val="nil"/>
        </w:pBdr>
        <w:jc w:val="both"/>
        <w:rPr>
          <w:sz w:val="22"/>
          <w:szCs w:val="22"/>
        </w:rPr>
      </w:pPr>
      <w:r w:rsidRPr="00E402A3">
        <w:rPr>
          <w:sz w:val="22"/>
          <w:szCs w:val="22"/>
        </w:rPr>
        <w:t>Primero. - Declarar EXEQUIBLE el inciso del a</w:t>
      </w:r>
      <w:r>
        <w:rPr>
          <w:sz w:val="22"/>
          <w:szCs w:val="22"/>
        </w:rPr>
        <w:t>rtículo 43 de la Ley 47 de 1993:</w:t>
      </w:r>
    </w:p>
    <w:p w:rsidR="00E402A3" w:rsidRDefault="00E402A3" w:rsidP="00FD14B6">
      <w:pPr>
        <w:pBdr>
          <w:top w:val="nil"/>
          <w:left w:val="nil"/>
          <w:bottom w:val="nil"/>
          <w:right w:val="nil"/>
          <w:between w:val="nil"/>
        </w:pBdr>
        <w:jc w:val="both"/>
        <w:rPr>
          <w:sz w:val="22"/>
          <w:szCs w:val="22"/>
        </w:rPr>
      </w:pPr>
    </w:p>
    <w:p w:rsidR="00FD14B6" w:rsidRPr="00E402A3" w:rsidRDefault="00E402A3" w:rsidP="00E402A3">
      <w:pPr>
        <w:pBdr>
          <w:top w:val="nil"/>
          <w:left w:val="nil"/>
          <w:bottom w:val="nil"/>
          <w:right w:val="nil"/>
          <w:between w:val="nil"/>
        </w:pBdr>
        <w:rPr>
          <w:i/>
          <w:sz w:val="22"/>
          <w:szCs w:val="22"/>
        </w:rPr>
      </w:pPr>
      <w:r w:rsidRPr="00E402A3">
        <w:rPr>
          <w:b/>
          <w:i/>
          <w:sz w:val="22"/>
          <w:szCs w:val="22"/>
        </w:rPr>
        <w:t>“</w:t>
      </w:r>
      <w:r w:rsidR="00FD14B6" w:rsidRPr="00E402A3">
        <w:rPr>
          <w:b/>
          <w:i/>
          <w:sz w:val="22"/>
          <w:szCs w:val="22"/>
        </w:rPr>
        <w:t>Artículo 43.  Educación.</w:t>
      </w:r>
      <w:r w:rsidR="00FD14B6" w:rsidRPr="00E402A3">
        <w:rPr>
          <w:i/>
          <w:sz w:val="22"/>
          <w:szCs w:val="22"/>
        </w:rPr>
        <w:t>  La enseñanza que se imparta en el territorio del Departamento Archipiélago, deberá ser bilingüe, castellano e inglés, con respeto hacia las tradicionales expresiones lingüísticas de los nativos del Archipiélago.</w:t>
      </w:r>
    </w:p>
    <w:p w:rsidR="00FD14B6" w:rsidRPr="00E402A3" w:rsidRDefault="00FD14B6" w:rsidP="00E402A3">
      <w:pPr>
        <w:pBdr>
          <w:top w:val="nil"/>
          <w:left w:val="nil"/>
          <w:bottom w:val="nil"/>
          <w:right w:val="nil"/>
          <w:between w:val="nil"/>
        </w:pBdr>
        <w:rPr>
          <w:i/>
          <w:sz w:val="22"/>
          <w:szCs w:val="22"/>
        </w:rPr>
      </w:pPr>
    </w:p>
    <w:p w:rsidR="00FD14B6" w:rsidRPr="00E402A3" w:rsidRDefault="00FD14B6" w:rsidP="00E402A3">
      <w:pPr>
        <w:pBdr>
          <w:top w:val="nil"/>
          <w:left w:val="nil"/>
          <w:bottom w:val="nil"/>
          <w:right w:val="nil"/>
          <w:between w:val="nil"/>
        </w:pBdr>
        <w:rPr>
          <w:i/>
          <w:sz w:val="22"/>
          <w:szCs w:val="22"/>
        </w:rPr>
      </w:pPr>
      <w:r w:rsidRPr="00E402A3">
        <w:rPr>
          <w:i/>
          <w:sz w:val="22"/>
          <w:szCs w:val="22"/>
        </w:rPr>
        <w:t>Parágrafo. El Ministerio de Educación Nacional, en coordinación con la Secretaría de Educación Departamental, ejecutará las acciones necesarias para la implementación del sistema educativo bilingüe y dispondrá lo necesario para que el personal docente del Archipiélago, maneje gradualmente los dos idiomas”.</w:t>
      </w:r>
    </w:p>
    <w:p w:rsidR="00FD14B6" w:rsidRDefault="00FD14B6" w:rsidP="00FD14B6">
      <w:pPr>
        <w:jc w:val="both"/>
        <w:rPr>
          <w:sz w:val="22"/>
          <w:szCs w:val="22"/>
        </w:rPr>
      </w:pPr>
    </w:p>
    <w:p w:rsidR="00FD14B6" w:rsidRPr="00FD14B6" w:rsidRDefault="00FD14B6" w:rsidP="00FD14B6">
      <w:pPr>
        <w:jc w:val="both"/>
        <w:rPr>
          <w:b/>
          <w:sz w:val="22"/>
          <w:szCs w:val="22"/>
        </w:rPr>
      </w:pPr>
      <w:r w:rsidRPr="00FD14B6">
        <w:rPr>
          <w:b/>
          <w:sz w:val="22"/>
          <w:szCs w:val="22"/>
        </w:rPr>
        <w:t>SENTENCIA T 659 de 2010</w:t>
      </w:r>
    </w:p>
    <w:p w:rsidR="00FD14B6" w:rsidRDefault="00FD14B6" w:rsidP="00FD14B6">
      <w:pPr>
        <w:jc w:val="both"/>
        <w:rPr>
          <w:sz w:val="22"/>
          <w:szCs w:val="22"/>
        </w:rPr>
      </w:pPr>
    </w:p>
    <w:p w:rsidR="00FD14B6" w:rsidRPr="00FD14B6" w:rsidRDefault="00FD14B6" w:rsidP="00FD14B6">
      <w:pPr>
        <w:jc w:val="both"/>
        <w:rPr>
          <w:sz w:val="22"/>
          <w:szCs w:val="22"/>
        </w:rPr>
      </w:pPr>
      <w:r w:rsidRPr="00FD14B6">
        <w:rPr>
          <w:sz w:val="22"/>
          <w:szCs w:val="22"/>
        </w:rPr>
        <w:t>La Corte Constitucional respecto del idioma inglés como requisito para graduarse, se refirió</w:t>
      </w:r>
    </w:p>
    <w:p w:rsidR="00FD14B6" w:rsidRDefault="00FD14B6" w:rsidP="00FD14B6">
      <w:pPr>
        <w:jc w:val="both"/>
        <w:rPr>
          <w:sz w:val="22"/>
          <w:szCs w:val="22"/>
        </w:rPr>
      </w:pPr>
      <w:r w:rsidRPr="00FD14B6">
        <w:rPr>
          <w:sz w:val="22"/>
          <w:szCs w:val="22"/>
        </w:rPr>
        <w:t>a las finalidades en el siguiente sentido:</w:t>
      </w:r>
    </w:p>
    <w:p w:rsidR="00FD14B6" w:rsidRDefault="00FD14B6" w:rsidP="00FD14B6">
      <w:pPr>
        <w:jc w:val="both"/>
        <w:rPr>
          <w:sz w:val="22"/>
          <w:szCs w:val="22"/>
        </w:rPr>
      </w:pPr>
    </w:p>
    <w:p w:rsidR="00FD14B6" w:rsidRPr="00FD14B6" w:rsidRDefault="00FD14B6" w:rsidP="00FD14B6">
      <w:pPr>
        <w:jc w:val="both"/>
        <w:rPr>
          <w:i/>
          <w:sz w:val="22"/>
          <w:szCs w:val="22"/>
        </w:rPr>
      </w:pPr>
      <w:r w:rsidRPr="00FD14B6">
        <w:rPr>
          <w:i/>
          <w:sz w:val="22"/>
          <w:szCs w:val="22"/>
        </w:rPr>
        <w:t>“(i) Pretende que sus estudiantes tengan el dominio de un idioma que en la actualidad</w:t>
      </w:r>
    </w:p>
    <w:p w:rsidR="00FD14B6" w:rsidRPr="00FD14B6" w:rsidRDefault="00FD14B6" w:rsidP="00FD14B6">
      <w:pPr>
        <w:jc w:val="both"/>
        <w:rPr>
          <w:i/>
          <w:sz w:val="22"/>
          <w:szCs w:val="22"/>
        </w:rPr>
      </w:pPr>
      <w:r w:rsidRPr="00FD14B6">
        <w:rPr>
          <w:i/>
          <w:sz w:val="22"/>
          <w:szCs w:val="22"/>
        </w:rPr>
        <w:t>reviste notable importancia para el acceso al conocimiento dentro del contexto de la</w:t>
      </w:r>
    </w:p>
    <w:p w:rsidR="00FD14B6" w:rsidRPr="00FD14B6" w:rsidRDefault="00FD14B6" w:rsidP="00FD14B6">
      <w:pPr>
        <w:jc w:val="both"/>
        <w:rPr>
          <w:i/>
          <w:sz w:val="22"/>
          <w:szCs w:val="22"/>
        </w:rPr>
      </w:pPr>
      <w:r w:rsidRPr="00FD14B6">
        <w:rPr>
          <w:i/>
          <w:sz w:val="22"/>
          <w:szCs w:val="22"/>
        </w:rPr>
        <w:t>globalización, buscando una mejor preparación académica. (ii). Se ajusta a los postulados</w:t>
      </w:r>
    </w:p>
    <w:p w:rsidR="00FD14B6" w:rsidRPr="00FD14B6" w:rsidRDefault="00FD14B6" w:rsidP="00FD14B6">
      <w:pPr>
        <w:jc w:val="both"/>
        <w:rPr>
          <w:i/>
          <w:sz w:val="22"/>
          <w:szCs w:val="22"/>
        </w:rPr>
      </w:pPr>
      <w:r w:rsidRPr="00FD14B6">
        <w:rPr>
          <w:i/>
          <w:sz w:val="22"/>
          <w:szCs w:val="22"/>
        </w:rPr>
        <w:t>de la educación como derecho-deber y además se encuentra en el marco de la autonomía</w:t>
      </w:r>
    </w:p>
    <w:p w:rsidR="00FD14B6" w:rsidRPr="00FD14B6" w:rsidRDefault="00FD14B6" w:rsidP="00FD14B6">
      <w:pPr>
        <w:jc w:val="both"/>
        <w:rPr>
          <w:i/>
          <w:sz w:val="22"/>
          <w:szCs w:val="22"/>
        </w:rPr>
      </w:pPr>
      <w:r w:rsidRPr="00FD14B6">
        <w:rPr>
          <w:i/>
          <w:sz w:val="22"/>
          <w:szCs w:val="22"/>
        </w:rPr>
        <w:t>universitaria, la cual permite a las instituciones educativas darse sus estatutos, planes de</w:t>
      </w:r>
    </w:p>
    <w:p w:rsidR="00FD14B6" w:rsidRPr="00FD14B6" w:rsidRDefault="00FD14B6" w:rsidP="00FD14B6">
      <w:pPr>
        <w:jc w:val="both"/>
        <w:rPr>
          <w:i/>
          <w:sz w:val="22"/>
          <w:szCs w:val="22"/>
        </w:rPr>
      </w:pPr>
      <w:r w:rsidRPr="00FD14B6">
        <w:rPr>
          <w:i/>
          <w:sz w:val="22"/>
          <w:szCs w:val="22"/>
        </w:rPr>
        <w:lastRenderedPageBreak/>
        <w:t>estudio y programas académicos; (iii). La jurisprudencia ya se ha pronunciado en eventos</w:t>
      </w:r>
    </w:p>
    <w:p w:rsidR="00FD14B6" w:rsidRPr="00FD14B6" w:rsidRDefault="00FD14B6" w:rsidP="00FD14B6">
      <w:pPr>
        <w:jc w:val="both"/>
        <w:rPr>
          <w:i/>
          <w:sz w:val="22"/>
          <w:szCs w:val="22"/>
        </w:rPr>
      </w:pPr>
      <w:r w:rsidRPr="00FD14B6">
        <w:rPr>
          <w:i/>
          <w:sz w:val="22"/>
          <w:szCs w:val="22"/>
        </w:rPr>
        <w:t>en los cuales algunos estudiantes pedían la exoneración del requisito del aprendizaje del</w:t>
      </w:r>
    </w:p>
    <w:p w:rsidR="00FD14B6" w:rsidRPr="00FD14B6" w:rsidRDefault="00FD14B6" w:rsidP="00FD14B6">
      <w:pPr>
        <w:jc w:val="both"/>
        <w:rPr>
          <w:i/>
          <w:sz w:val="22"/>
          <w:szCs w:val="22"/>
        </w:rPr>
      </w:pPr>
      <w:r w:rsidRPr="00FD14B6">
        <w:rPr>
          <w:i/>
          <w:sz w:val="22"/>
          <w:szCs w:val="22"/>
        </w:rPr>
        <w:t>idioma inglés. En esos casos la Corte destacó que en términos generales los entes</w:t>
      </w:r>
    </w:p>
    <w:p w:rsidR="00FD14B6" w:rsidRPr="00FD14B6" w:rsidRDefault="00FD14B6" w:rsidP="00FD14B6">
      <w:pPr>
        <w:jc w:val="both"/>
        <w:rPr>
          <w:i/>
          <w:sz w:val="22"/>
          <w:szCs w:val="22"/>
        </w:rPr>
      </w:pPr>
      <w:r w:rsidRPr="00FD14B6">
        <w:rPr>
          <w:i/>
          <w:sz w:val="22"/>
          <w:szCs w:val="22"/>
        </w:rPr>
        <w:t>universitarios están facultados para establecer este tipo de exigencia para la obtención de</w:t>
      </w:r>
    </w:p>
    <w:p w:rsidR="00FD14B6" w:rsidRDefault="00FD14B6" w:rsidP="00FD14B6">
      <w:pPr>
        <w:jc w:val="both"/>
        <w:rPr>
          <w:sz w:val="22"/>
          <w:szCs w:val="22"/>
        </w:rPr>
      </w:pPr>
      <w:r w:rsidRPr="00FD14B6">
        <w:rPr>
          <w:i/>
          <w:sz w:val="22"/>
          <w:szCs w:val="22"/>
        </w:rPr>
        <w:t>un título profesional</w:t>
      </w:r>
      <w:r w:rsidRPr="00FD14B6">
        <w:rPr>
          <w:sz w:val="22"/>
          <w:szCs w:val="22"/>
        </w:rPr>
        <w:t>”.</w:t>
      </w:r>
    </w:p>
    <w:p w:rsidR="006404BA" w:rsidRPr="00FD14B6" w:rsidRDefault="006404BA" w:rsidP="00FD14B6">
      <w:pPr>
        <w:jc w:val="both"/>
        <w:rPr>
          <w:sz w:val="22"/>
          <w:szCs w:val="22"/>
        </w:rPr>
      </w:pPr>
    </w:p>
    <w:p w:rsidR="00F4520D" w:rsidRDefault="00F4520D">
      <w:pPr>
        <w:jc w:val="both"/>
        <w:rPr>
          <w:b/>
          <w:sz w:val="22"/>
          <w:szCs w:val="22"/>
        </w:rPr>
      </w:pPr>
    </w:p>
    <w:p w:rsidR="005A4F88" w:rsidRPr="00F37E2E" w:rsidRDefault="00280440">
      <w:pPr>
        <w:numPr>
          <w:ilvl w:val="0"/>
          <w:numId w:val="1"/>
        </w:numPr>
        <w:jc w:val="both"/>
        <w:rPr>
          <w:sz w:val="22"/>
          <w:szCs w:val="22"/>
        </w:rPr>
      </w:pPr>
      <w:r w:rsidRPr="00F37E2E">
        <w:rPr>
          <w:b/>
          <w:sz w:val="22"/>
          <w:szCs w:val="22"/>
          <w:u w:val="single"/>
        </w:rPr>
        <w:t>COMPETENCIA DEL CONCEJO DE BOGOTÁ</w:t>
      </w:r>
    </w:p>
    <w:p w:rsidR="005A4F88" w:rsidRPr="00F37E2E" w:rsidRDefault="005A4F88">
      <w:pPr>
        <w:jc w:val="both"/>
        <w:rPr>
          <w:b/>
          <w:sz w:val="22"/>
          <w:szCs w:val="22"/>
          <w:u w:val="single"/>
        </w:rPr>
      </w:pPr>
    </w:p>
    <w:p w:rsidR="005A4F88" w:rsidRPr="00F37E2E" w:rsidRDefault="005A4F88">
      <w:pPr>
        <w:jc w:val="both"/>
        <w:rPr>
          <w:b/>
          <w:sz w:val="22"/>
          <w:szCs w:val="22"/>
          <w:u w:val="single"/>
        </w:rPr>
      </w:pPr>
    </w:p>
    <w:p w:rsidR="005A4F88" w:rsidRPr="00F37E2E" w:rsidRDefault="00280440">
      <w:pPr>
        <w:jc w:val="both"/>
        <w:rPr>
          <w:b/>
          <w:sz w:val="22"/>
          <w:szCs w:val="22"/>
          <w:u w:val="single"/>
        </w:rPr>
      </w:pPr>
      <w:r w:rsidRPr="00F37E2E">
        <w:rPr>
          <w:b/>
          <w:sz w:val="22"/>
          <w:szCs w:val="22"/>
          <w:u w:val="single"/>
        </w:rPr>
        <w:t>DECRETO LEY 1421 de 1993 “Estatuto Orgánico de Bogotá”</w:t>
      </w:r>
    </w:p>
    <w:p w:rsidR="005A4F88" w:rsidRPr="00F37E2E" w:rsidRDefault="005A4F88">
      <w:pPr>
        <w:jc w:val="both"/>
        <w:rPr>
          <w:b/>
          <w:sz w:val="22"/>
          <w:szCs w:val="22"/>
        </w:rPr>
      </w:pPr>
    </w:p>
    <w:p w:rsidR="005A4F88" w:rsidRPr="00F37E2E" w:rsidRDefault="00280440">
      <w:pPr>
        <w:jc w:val="both"/>
        <w:rPr>
          <w:sz w:val="22"/>
          <w:szCs w:val="22"/>
        </w:rPr>
      </w:pPr>
      <w:r w:rsidRPr="00F37E2E">
        <w:rPr>
          <w:b/>
          <w:sz w:val="22"/>
          <w:szCs w:val="22"/>
        </w:rPr>
        <w:t xml:space="preserve">Artículo 12. </w:t>
      </w:r>
      <w:r w:rsidRPr="00F37E2E">
        <w:rPr>
          <w:sz w:val="22"/>
          <w:szCs w:val="22"/>
        </w:rPr>
        <w:t>Atribuciones. Corresponde al Concejo Distrital, de conformidad con la Constitución y la ley: (...)</w:t>
      </w:r>
    </w:p>
    <w:p w:rsidR="005A4F88" w:rsidRPr="00F37E2E" w:rsidRDefault="005A4F88">
      <w:pPr>
        <w:jc w:val="both"/>
        <w:rPr>
          <w:sz w:val="22"/>
          <w:szCs w:val="22"/>
        </w:rPr>
      </w:pPr>
    </w:p>
    <w:p w:rsidR="009065F2" w:rsidRDefault="00280440" w:rsidP="009065F2">
      <w:pPr>
        <w:numPr>
          <w:ilvl w:val="0"/>
          <w:numId w:val="6"/>
        </w:numPr>
        <w:jc w:val="both"/>
        <w:rPr>
          <w:sz w:val="22"/>
          <w:szCs w:val="22"/>
        </w:rPr>
      </w:pPr>
      <w:r w:rsidRPr="00F37E2E">
        <w:rPr>
          <w:sz w:val="22"/>
          <w:szCs w:val="22"/>
        </w:rPr>
        <w:t>Dictar las normas necesarias para garantizar el adecuado cumplimiento de las funciones y la eficiente prestación de los</w:t>
      </w:r>
      <w:r w:rsidR="009065F2">
        <w:rPr>
          <w:sz w:val="22"/>
          <w:szCs w:val="22"/>
        </w:rPr>
        <w:t xml:space="preserve"> servicios a cargo del Distrito</w:t>
      </w:r>
    </w:p>
    <w:p w:rsidR="009065F2" w:rsidRDefault="009065F2" w:rsidP="009065F2">
      <w:pPr>
        <w:ind w:left="720"/>
        <w:jc w:val="both"/>
        <w:rPr>
          <w:sz w:val="22"/>
          <w:szCs w:val="22"/>
        </w:rPr>
      </w:pPr>
    </w:p>
    <w:p w:rsidR="009065F2" w:rsidRPr="009065F2" w:rsidRDefault="009065F2" w:rsidP="009065F2">
      <w:pPr>
        <w:pStyle w:val="Prrafodelista"/>
        <w:numPr>
          <w:ilvl w:val="0"/>
          <w:numId w:val="1"/>
        </w:numPr>
        <w:jc w:val="both"/>
        <w:rPr>
          <w:sz w:val="22"/>
          <w:szCs w:val="22"/>
          <w:u w:val="single"/>
        </w:rPr>
      </w:pPr>
      <w:r w:rsidRPr="009065F2">
        <w:rPr>
          <w:b/>
          <w:bCs/>
          <w:sz w:val="22"/>
          <w:szCs w:val="22"/>
          <w:u w:val="single"/>
        </w:rPr>
        <w:t>DE LA UNIDAD DE MATERIA DEL PROYECTO</w:t>
      </w:r>
    </w:p>
    <w:p w:rsidR="009065F2" w:rsidRPr="00480EE5" w:rsidRDefault="009065F2" w:rsidP="009065F2">
      <w:pPr>
        <w:pStyle w:val="s24"/>
        <w:spacing w:before="0" w:beforeAutospacing="0" w:after="0" w:afterAutospacing="0" w:line="276" w:lineRule="auto"/>
        <w:ind w:left="360"/>
        <w:jc w:val="both"/>
        <w:rPr>
          <w:rFonts w:ascii="Arial" w:hAnsi="Arial" w:cs="Arial"/>
          <w:b/>
          <w:bCs/>
          <w:sz w:val="22"/>
          <w:szCs w:val="22"/>
          <w:lang w:val="es-ES"/>
        </w:rPr>
      </w:pPr>
    </w:p>
    <w:p w:rsidR="009065F2" w:rsidRPr="00480EE5" w:rsidRDefault="009065F2" w:rsidP="009065F2">
      <w:pPr>
        <w:pStyle w:val="s24"/>
        <w:spacing w:before="0" w:beforeAutospacing="0" w:after="0" w:afterAutospacing="0" w:line="276" w:lineRule="auto"/>
        <w:jc w:val="both"/>
        <w:rPr>
          <w:rFonts w:ascii="Arial" w:hAnsi="Arial" w:cs="Arial"/>
          <w:sz w:val="22"/>
          <w:szCs w:val="22"/>
          <w:lang w:val="es-ES"/>
        </w:rPr>
      </w:pPr>
      <w:r w:rsidRPr="00480EE5">
        <w:rPr>
          <w:rFonts w:ascii="Arial" w:hAnsi="Arial" w:cs="Arial"/>
          <w:sz w:val="22"/>
          <w:szCs w:val="22"/>
          <w:lang w:val="es-ES"/>
        </w:rPr>
        <w:t>Al respecto encontramos que el Acuerdo 741 de 2019 establece:</w:t>
      </w:r>
    </w:p>
    <w:p w:rsidR="009065F2" w:rsidRPr="00480EE5" w:rsidRDefault="009065F2" w:rsidP="009065F2">
      <w:pPr>
        <w:pStyle w:val="s24"/>
        <w:spacing w:before="0" w:beforeAutospacing="0" w:after="0" w:afterAutospacing="0" w:line="276" w:lineRule="auto"/>
        <w:jc w:val="both"/>
        <w:rPr>
          <w:rFonts w:ascii="Arial" w:hAnsi="Arial" w:cs="Arial"/>
          <w:sz w:val="22"/>
          <w:szCs w:val="22"/>
          <w:lang w:val="es-ES"/>
        </w:rPr>
      </w:pPr>
    </w:p>
    <w:p w:rsidR="009065F2" w:rsidRPr="00480EE5" w:rsidRDefault="009065F2" w:rsidP="009065F2">
      <w:pPr>
        <w:spacing w:line="276" w:lineRule="auto"/>
        <w:ind w:left="709"/>
        <w:jc w:val="both"/>
        <w:rPr>
          <w:rFonts w:eastAsiaTheme="minorEastAsia"/>
          <w:i/>
          <w:iCs/>
          <w:sz w:val="22"/>
          <w:szCs w:val="22"/>
        </w:rPr>
      </w:pPr>
      <w:r w:rsidRPr="00480EE5">
        <w:rPr>
          <w:rFonts w:eastAsiaTheme="minorEastAsia"/>
          <w:b/>
          <w:bCs/>
          <w:i/>
          <w:iCs/>
          <w:sz w:val="22"/>
          <w:szCs w:val="22"/>
        </w:rPr>
        <w:t>ARTÍCULO</w:t>
      </w:r>
      <w:r w:rsidRPr="00480EE5">
        <w:rPr>
          <w:rFonts w:eastAsiaTheme="minorEastAsia"/>
          <w:i/>
          <w:iCs/>
          <w:sz w:val="22"/>
          <w:szCs w:val="22"/>
        </w:rPr>
        <w:t> </w:t>
      </w:r>
      <w:r w:rsidRPr="00480EE5">
        <w:rPr>
          <w:rFonts w:eastAsiaTheme="minorEastAsia"/>
          <w:b/>
          <w:bCs/>
          <w:i/>
          <w:iCs/>
          <w:sz w:val="22"/>
          <w:szCs w:val="22"/>
        </w:rPr>
        <w:t>67.- CONTENIDO Y UNIDAD DE MATERIA.</w:t>
      </w:r>
      <w:r w:rsidRPr="00480EE5">
        <w:rPr>
          <w:rFonts w:eastAsiaTheme="minorEastAsia"/>
          <w:i/>
          <w:iCs/>
          <w:sz w:val="22"/>
          <w:szCs w:val="22"/>
        </w:rPr>
        <w:t> Los proyectos de acuerdo deben versar sobre una misma materia e ir acompañados de una exposición de motivos que contendrá como mínimo, los siguientes requisitos: </w:t>
      </w:r>
    </w:p>
    <w:p w:rsidR="009065F2" w:rsidRPr="00480EE5" w:rsidRDefault="009065F2" w:rsidP="009065F2">
      <w:pPr>
        <w:spacing w:line="276" w:lineRule="auto"/>
        <w:ind w:left="709"/>
        <w:jc w:val="both"/>
        <w:rPr>
          <w:rFonts w:eastAsiaTheme="minorEastAsia"/>
          <w:i/>
          <w:iCs/>
          <w:sz w:val="22"/>
          <w:szCs w:val="22"/>
        </w:rPr>
      </w:pPr>
      <w:r w:rsidRPr="00480EE5">
        <w:rPr>
          <w:rFonts w:eastAsiaTheme="minorEastAsia"/>
          <w:i/>
          <w:iCs/>
          <w:sz w:val="22"/>
          <w:szCs w:val="22"/>
        </w:rPr>
        <w:t> </w:t>
      </w:r>
    </w:p>
    <w:p w:rsidR="009065F2" w:rsidRPr="00480EE5" w:rsidRDefault="009065F2" w:rsidP="009065F2">
      <w:pPr>
        <w:spacing w:line="276" w:lineRule="auto"/>
        <w:ind w:left="709"/>
        <w:jc w:val="both"/>
        <w:rPr>
          <w:rFonts w:eastAsiaTheme="minorEastAsia"/>
          <w:i/>
          <w:iCs/>
          <w:sz w:val="22"/>
          <w:szCs w:val="22"/>
        </w:rPr>
      </w:pPr>
      <w:r w:rsidRPr="00480EE5">
        <w:rPr>
          <w:rFonts w:eastAsiaTheme="minorEastAsia"/>
          <w:i/>
          <w:iCs/>
          <w:sz w:val="22"/>
          <w:szCs w:val="22"/>
        </w:rPr>
        <w:t>a) Sustento jurídico de la iniciativa. </w:t>
      </w:r>
    </w:p>
    <w:p w:rsidR="009065F2" w:rsidRPr="00480EE5" w:rsidRDefault="009065F2" w:rsidP="009065F2">
      <w:pPr>
        <w:spacing w:line="276" w:lineRule="auto"/>
        <w:ind w:left="709"/>
        <w:jc w:val="both"/>
        <w:rPr>
          <w:rFonts w:eastAsiaTheme="minorEastAsia"/>
          <w:i/>
          <w:iCs/>
          <w:sz w:val="22"/>
          <w:szCs w:val="22"/>
        </w:rPr>
      </w:pPr>
      <w:r w:rsidRPr="00480EE5">
        <w:rPr>
          <w:rFonts w:eastAsiaTheme="minorEastAsia"/>
          <w:i/>
          <w:iCs/>
          <w:sz w:val="22"/>
          <w:szCs w:val="22"/>
        </w:rPr>
        <w:t>b) Justificación del proyecto. </w:t>
      </w:r>
    </w:p>
    <w:p w:rsidR="009065F2" w:rsidRPr="00480EE5" w:rsidRDefault="009065F2" w:rsidP="009065F2">
      <w:pPr>
        <w:spacing w:line="276" w:lineRule="auto"/>
        <w:ind w:left="709"/>
        <w:jc w:val="both"/>
        <w:rPr>
          <w:rFonts w:eastAsiaTheme="minorEastAsia"/>
          <w:i/>
          <w:iCs/>
          <w:sz w:val="22"/>
          <w:szCs w:val="22"/>
        </w:rPr>
      </w:pPr>
      <w:r w:rsidRPr="00480EE5">
        <w:rPr>
          <w:rFonts w:eastAsiaTheme="minorEastAsia"/>
          <w:i/>
          <w:iCs/>
          <w:sz w:val="22"/>
          <w:szCs w:val="22"/>
        </w:rPr>
        <w:t>c) Alcances de la iniciativa y demás consideraciones del autor. </w:t>
      </w:r>
    </w:p>
    <w:p w:rsidR="009065F2" w:rsidRPr="00480EE5" w:rsidRDefault="009065F2" w:rsidP="009065F2">
      <w:pPr>
        <w:spacing w:line="276" w:lineRule="auto"/>
        <w:ind w:left="709"/>
        <w:jc w:val="both"/>
        <w:rPr>
          <w:rFonts w:eastAsiaTheme="minorEastAsia"/>
          <w:i/>
          <w:iCs/>
          <w:sz w:val="22"/>
          <w:szCs w:val="22"/>
        </w:rPr>
      </w:pPr>
      <w:r w:rsidRPr="00480EE5">
        <w:rPr>
          <w:rFonts w:eastAsiaTheme="minorEastAsia"/>
          <w:i/>
          <w:iCs/>
          <w:sz w:val="22"/>
          <w:szCs w:val="22"/>
        </w:rPr>
        <w:t>d) Análisis del impacto fiscal del proyecto. </w:t>
      </w:r>
    </w:p>
    <w:p w:rsidR="009065F2" w:rsidRPr="00480EE5" w:rsidRDefault="009065F2" w:rsidP="009065F2">
      <w:pPr>
        <w:spacing w:line="276" w:lineRule="auto"/>
        <w:ind w:left="709"/>
        <w:jc w:val="both"/>
        <w:rPr>
          <w:rFonts w:eastAsiaTheme="minorEastAsia"/>
          <w:i/>
          <w:iCs/>
          <w:sz w:val="22"/>
          <w:szCs w:val="22"/>
        </w:rPr>
      </w:pPr>
      <w:r w:rsidRPr="00480EE5">
        <w:rPr>
          <w:rFonts w:eastAsiaTheme="minorEastAsia"/>
          <w:i/>
          <w:iCs/>
          <w:sz w:val="22"/>
          <w:szCs w:val="22"/>
        </w:rPr>
        <w:t>e) Cuando se trate de iniciativas del Gobierno Distrital, deberá adjuntarse la certificación del Secretario de Despacho correspondiente, sobre cumplimiento de todos los requisitos previos a su radicación en el Concejo de Bogotá. </w:t>
      </w:r>
    </w:p>
    <w:p w:rsidR="009065F2" w:rsidRPr="00480EE5" w:rsidRDefault="009065F2" w:rsidP="009065F2">
      <w:pPr>
        <w:spacing w:line="276" w:lineRule="auto"/>
        <w:ind w:left="709"/>
        <w:jc w:val="both"/>
        <w:rPr>
          <w:rFonts w:eastAsiaTheme="minorEastAsia"/>
          <w:i/>
          <w:iCs/>
          <w:sz w:val="22"/>
          <w:szCs w:val="22"/>
        </w:rPr>
      </w:pPr>
      <w:r w:rsidRPr="00480EE5">
        <w:rPr>
          <w:rFonts w:eastAsiaTheme="minorEastAsia"/>
          <w:i/>
          <w:iCs/>
          <w:sz w:val="22"/>
          <w:szCs w:val="22"/>
        </w:rPr>
        <w:t> </w:t>
      </w:r>
    </w:p>
    <w:p w:rsidR="009065F2" w:rsidRPr="00480EE5" w:rsidRDefault="009065F2" w:rsidP="009065F2">
      <w:pPr>
        <w:spacing w:line="276" w:lineRule="auto"/>
        <w:ind w:left="709"/>
        <w:jc w:val="both"/>
        <w:rPr>
          <w:rFonts w:eastAsiaTheme="minorEastAsia"/>
          <w:i/>
          <w:iCs/>
          <w:sz w:val="22"/>
          <w:szCs w:val="22"/>
        </w:rPr>
      </w:pPr>
      <w:r w:rsidRPr="00480EE5">
        <w:rPr>
          <w:rFonts w:eastAsiaTheme="minorEastAsia"/>
          <w:i/>
          <w:iCs/>
          <w:sz w:val="22"/>
          <w:szCs w:val="22"/>
        </w:rPr>
        <w:t>El Presidente del Concejo de Bogotá, D.C., a través de la Secretaría General rechazará las iniciativas que no cumplan con este precepto. Sus decisiones serán apelables ante la Plenaria de la Corporación.</w:t>
      </w:r>
    </w:p>
    <w:p w:rsidR="009065F2" w:rsidRPr="00480EE5" w:rsidRDefault="009065F2" w:rsidP="009065F2">
      <w:pPr>
        <w:spacing w:line="276" w:lineRule="auto"/>
        <w:jc w:val="both"/>
        <w:rPr>
          <w:rFonts w:eastAsiaTheme="minorEastAsia"/>
          <w:i/>
          <w:iCs/>
          <w:sz w:val="22"/>
          <w:szCs w:val="22"/>
        </w:rPr>
      </w:pPr>
    </w:p>
    <w:p w:rsidR="009065F2" w:rsidRPr="00480EE5" w:rsidRDefault="009065F2" w:rsidP="009065F2">
      <w:pPr>
        <w:spacing w:line="276" w:lineRule="auto"/>
        <w:jc w:val="both"/>
        <w:rPr>
          <w:sz w:val="22"/>
          <w:szCs w:val="22"/>
        </w:rPr>
      </w:pPr>
      <w:r w:rsidRPr="00480EE5">
        <w:rPr>
          <w:rFonts w:eastAsiaTheme="minorEastAsia"/>
          <w:sz w:val="22"/>
          <w:szCs w:val="22"/>
        </w:rPr>
        <w:t xml:space="preserve">En el estudio del Proyecto de Acuerdo 081 de 2025, se evidencia el cumplimiento de los literales mencionados. </w:t>
      </w:r>
    </w:p>
    <w:p w:rsidR="009065F2" w:rsidRPr="009065F2" w:rsidRDefault="009065F2" w:rsidP="009065F2">
      <w:pPr>
        <w:jc w:val="both"/>
        <w:rPr>
          <w:sz w:val="22"/>
          <w:szCs w:val="22"/>
        </w:rPr>
      </w:pPr>
    </w:p>
    <w:p w:rsidR="00F37E2E" w:rsidRPr="00F37E2E" w:rsidRDefault="00F37E2E" w:rsidP="0080249E">
      <w:pPr>
        <w:jc w:val="both"/>
        <w:rPr>
          <w:b/>
          <w:sz w:val="22"/>
          <w:szCs w:val="22"/>
        </w:rPr>
      </w:pPr>
    </w:p>
    <w:p w:rsidR="005A4F88" w:rsidRPr="00F37E2E" w:rsidRDefault="00280440" w:rsidP="00F37E2E">
      <w:pPr>
        <w:pStyle w:val="Prrafodelista"/>
        <w:numPr>
          <w:ilvl w:val="0"/>
          <w:numId w:val="1"/>
        </w:numPr>
        <w:jc w:val="both"/>
        <w:rPr>
          <w:b/>
          <w:sz w:val="22"/>
          <w:szCs w:val="22"/>
          <w:u w:val="single"/>
        </w:rPr>
      </w:pPr>
      <w:r w:rsidRPr="00F37E2E">
        <w:rPr>
          <w:b/>
          <w:sz w:val="22"/>
          <w:szCs w:val="22"/>
          <w:u w:val="single"/>
        </w:rPr>
        <w:t>IMPACTO FISCAL</w:t>
      </w:r>
    </w:p>
    <w:p w:rsidR="005A4F88" w:rsidRPr="00F37E2E" w:rsidRDefault="005A4F88">
      <w:pPr>
        <w:jc w:val="both"/>
        <w:rPr>
          <w:b/>
          <w:sz w:val="22"/>
          <w:szCs w:val="22"/>
          <w:u w:val="single"/>
        </w:rPr>
      </w:pPr>
    </w:p>
    <w:p w:rsidR="005A4F88" w:rsidRDefault="00280440">
      <w:pPr>
        <w:jc w:val="both"/>
        <w:rPr>
          <w:sz w:val="22"/>
          <w:szCs w:val="22"/>
        </w:rPr>
      </w:pPr>
      <w:r w:rsidRPr="00F37E2E">
        <w:rPr>
          <w:sz w:val="22"/>
          <w:szCs w:val="22"/>
        </w:rPr>
        <w:t xml:space="preserve">El proyecto de acuerdo argumenta que la iniciativa no genera impacto fiscal al no significar un incremento en el presupuesto del distrito ni la necesidad de generar nuevas fuentes de financiación, y que este será financiado por “presupuestos definidos en las diferentes entidades y de acuerdo a lo dispuesto en el Plan de Desarrollo Distrital 2020 - 2024”. </w:t>
      </w:r>
    </w:p>
    <w:p w:rsidR="009065F2" w:rsidRPr="00480EE5" w:rsidRDefault="009065F2" w:rsidP="009065F2">
      <w:pPr>
        <w:suppressLineNumbers/>
        <w:suppressAutoHyphens/>
        <w:spacing w:line="276" w:lineRule="auto"/>
        <w:jc w:val="both"/>
        <w:rPr>
          <w:b/>
          <w:bCs/>
          <w:sz w:val="22"/>
          <w:szCs w:val="22"/>
        </w:rPr>
      </w:pPr>
    </w:p>
    <w:p w:rsidR="009065F2" w:rsidRPr="00480EE5" w:rsidRDefault="009065F2" w:rsidP="009065F2">
      <w:pPr>
        <w:suppressLineNumbers/>
        <w:suppressAutoHyphens/>
        <w:spacing w:line="276" w:lineRule="auto"/>
        <w:jc w:val="both"/>
        <w:rPr>
          <w:sz w:val="22"/>
          <w:szCs w:val="22"/>
        </w:rPr>
      </w:pPr>
      <w:r w:rsidRPr="00480EE5">
        <w:rPr>
          <w:sz w:val="22"/>
          <w:szCs w:val="22"/>
        </w:rPr>
        <w:t xml:space="preserve">De conformidad con lo dispuesto en el Artículo 7 de la Ley 819 de 2003 “Por la cual se dictan normas orgánicas en materia de presupuesto, responsabilidad y transparencia fiscal y se dictan otras disposiciones.” referente al impacto fiscal de los proyectos de acuerdo en los que debe hacerse de manera explícita y ser compatible con el Marco Fiscal de Mediano Plazo, es menes-ter aclarar que la presente iniciativa no compromete asignar apropiaciones presupuestales diferentes al cumplimiento de las disposiciones establecidas en la Ley y en la Constitución al desarrollo del cumplimiento de las funciones de las entidades distritales. </w:t>
      </w:r>
    </w:p>
    <w:p w:rsidR="009065F2" w:rsidRPr="00480EE5" w:rsidRDefault="009065F2" w:rsidP="009065F2">
      <w:pPr>
        <w:suppressLineNumbers/>
        <w:suppressAutoHyphens/>
        <w:spacing w:line="276" w:lineRule="auto"/>
        <w:jc w:val="both"/>
        <w:rPr>
          <w:sz w:val="22"/>
          <w:szCs w:val="22"/>
        </w:rPr>
      </w:pPr>
    </w:p>
    <w:p w:rsidR="009065F2" w:rsidRPr="00480EE5" w:rsidRDefault="009065F2" w:rsidP="009065F2">
      <w:pPr>
        <w:suppressLineNumbers/>
        <w:suppressAutoHyphens/>
        <w:spacing w:line="276" w:lineRule="auto"/>
        <w:jc w:val="both"/>
        <w:rPr>
          <w:sz w:val="22"/>
          <w:szCs w:val="22"/>
        </w:rPr>
      </w:pPr>
      <w:r w:rsidRPr="00480EE5">
        <w:rPr>
          <w:sz w:val="22"/>
          <w:szCs w:val="22"/>
        </w:rPr>
        <w:t>Es relevante mencionar, para el caso en concreto que, la Corte Constitucional en Sentencia C-911 de 2007, puntualizó que el impacto fiscal de las normas no puede convertirse en obstáculo para que las corporaciones públicas ejerzan su función legislativa y normativa, afirmando:</w:t>
      </w:r>
    </w:p>
    <w:p w:rsidR="009065F2" w:rsidRPr="00480EE5" w:rsidRDefault="009065F2" w:rsidP="009065F2">
      <w:pPr>
        <w:suppressLineNumbers/>
        <w:suppressAutoHyphens/>
        <w:spacing w:line="276" w:lineRule="auto"/>
        <w:jc w:val="both"/>
        <w:rPr>
          <w:sz w:val="22"/>
          <w:szCs w:val="22"/>
        </w:rPr>
      </w:pPr>
    </w:p>
    <w:p w:rsidR="009065F2" w:rsidRPr="00480EE5" w:rsidRDefault="009065F2" w:rsidP="009065F2">
      <w:pPr>
        <w:suppressLineNumbers/>
        <w:suppressAutoHyphens/>
        <w:spacing w:line="276" w:lineRule="auto"/>
        <w:jc w:val="both"/>
        <w:rPr>
          <w:sz w:val="22"/>
          <w:szCs w:val="22"/>
        </w:rPr>
      </w:pPr>
      <w:r w:rsidRPr="00480EE5">
        <w:rPr>
          <w:sz w:val="22"/>
          <w:szCs w:val="22"/>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rsidR="009065F2" w:rsidRPr="00480EE5" w:rsidRDefault="009065F2" w:rsidP="009065F2">
      <w:pPr>
        <w:suppressLineNumbers/>
        <w:suppressAutoHyphens/>
        <w:spacing w:line="276" w:lineRule="auto"/>
        <w:jc w:val="both"/>
        <w:rPr>
          <w:sz w:val="22"/>
          <w:szCs w:val="22"/>
        </w:rPr>
      </w:pPr>
    </w:p>
    <w:p w:rsidR="009065F2" w:rsidRPr="00480EE5" w:rsidRDefault="009065F2" w:rsidP="009065F2">
      <w:pPr>
        <w:suppressLineNumbers/>
        <w:suppressAutoHyphens/>
        <w:spacing w:line="276" w:lineRule="auto"/>
        <w:jc w:val="both"/>
        <w:rPr>
          <w:sz w:val="22"/>
          <w:szCs w:val="22"/>
        </w:rPr>
      </w:pPr>
      <w:r w:rsidRPr="00480EE5">
        <w:rPr>
          <w:sz w:val="22"/>
          <w:szCs w:val="22"/>
        </w:rP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rsidR="009065F2" w:rsidRPr="00480EE5" w:rsidRDefault="009065F2" w:rsidP="009065F2">
      <w:pPr>
        <w:suppressLineNumbers/>
        <w:suppressAutoHyphens/>
        <w:spacing w:line="276" w:lineRule="auto"/>
        <w:jc w:val="both"/>
        <w:rPr>
          <w:sz w:val="22"/>
          <w:szCs w:val="22"/>
        </w:rPr>
      </w:pPr>
    </w:p>
    <w:p w:rsidR="009065F2" w:rsidRPr="00480EE5" w:rsidRDefault="009065F2" w:rsidP="009065F2">
      <w:pPr>
        <w:suppressLineNumbers/>
        <w:suppressAutoHyphens/>
        <w:spacing w:line="276" w:lineRule="auto"/>
        <w:jc w:val="both"/>
        <w:rPr>
          <w:sz w:val="22"/>
          <w:szCs w:val="22"/>
        </w:rPr>
      </w:pPr>
      <w:r w:rsidRPr="00480EE5">
        <w:rPr>
          <w:sz w:val="22"/>
          <w:szCs w:val="22"/>
        </w:rPr>
        <w:lastRenderedPageBreak/>
        <w:t xml:space="preserve">Así las cosas, el Artículo 7 de la Ley 819 de 2003 establece la obligatoriedad de analizar el impacto fiscal de las normas en cuanto a los gastos adicionales o reducción de los ingresos correspondientes a la entidad territorial en la cual se apliquen. </w:t>
      </w:r>
    </w:p>
    <w:p w:rsidR="009065F2" w:rsidRPr="00480EE5" w:rsidRDefault="009065F2" w:rsidP="009065F2">
      <w:pPr>
        <w:suppressLineNumbers/>
        <w:suppressAutoHyphens/>
        <w:spacing w:line="276" w:lineRule="auto"/>
        <w:jc w:val="both"/>
        <w:rPr>
          <w:sz w:val="22"/>
          <w:szCs w:val="22"/>
        </w:rPr>
      </w:pPr>
    </w:p>
    <w:p w:rsidR="009065F2" w:rsidRPr="00F37E2E" w:rsidRDefault="009065F2" w:rsidP="009065F2">
      <w:pPr>
        <w:jc w:val="both"/>
        <w:rPr>
          <w:sz w:val="22"/>
          <w:szCs w:val="22"/>
        </w:rPr>
      </w:pPr>
      <w:r w:rsidRPr="00480EE5">
        <w:rPr>
          <w:sz w:val="22"/>
          <w:szCs w:val="22"/>
        </w:rPr>
        <w:t>El presente Proyecto de Acuerdo no incluye en su articulado ninguna disposición que pueda generar gastos adicionales a los presupuestados para el cumplimiento de los fines de las entidades distritales y puede ser desarrollado en las funciones operativas propias de las entidades distritales, por lo que no genera impacto fiscal. En el mismo sentido, tampoco tiene incidencia en la reducción de los ingresos distritales.</w:t>
      </w:r>
    </w:p>
    <w:p w:rsidR="00EA26BE" w:rsidRDefault="00EA26BE">
      <w:pPr>
        <w:jc w:val="both"/>
        <w:rPr>
          <w:sz w:val="22"/>
          <w:szCs w:val="22"/>
        </w:rPr>
      </w:pPr>
    </w:p>
    <w:p w:rsidR="0080249E" w:rsidRPr="00F37E2E" w:rsidRDefault="0080249E">
      <w:pPr>
        <w:jc w:val="both"/>
        <w:rPr>
          <w:sz w:val="22"/>
          <w:szCs w:val="22"/>
        </w:rPr>
      </w:pPr>
    </w:p>
    <w:p w:rsidR="005A4F88" w:rsidRPr="00F37E2E" w:rsidRDefault="00280440" w:rsidP="00F37E2E">
      <w:pPr>
        <w:pStyle w:val="Prrafodelista"/>
        <w:numPr>
          <w:ilvl w:val="0"/>
          <w:numId w:val="1"/>
        </w:numPr>
        <w:jc w:val="both"/>
        <w:rPr>
          <w:b/>
          <w:sz w:val="22"/>
          <w:szCs w:val="22"/>
          <w:u w:val="single"/>
        </w:rPr>
      </w:pPr>
      <w:r w:rsidRPr="00F37E2E">
        <w:rPr>
          <w:b/>
          <w:sz w:val="22"/>
          <w:szCs w:val="22"/>
          <w:u w:val="single"/>
        </w:rPr>
        <w:t>CONSIDERACIONES DEL PONENTE</w:t>
      </w:r>
    </w:p>
    <w:p w:rsidR="005A4F88" w:rsidRPr="00F37E2E" w:rsidRDefault="005A4F88">
      <w:pPr>
        <w:jc w:val="both"/>
        <w:rPr>
          <w:b/>
          <w:sz w:val="22"/>
          <w:szCs w:val="22"/>
          <w:u w:val="single"/>
        </w:rPr>
      </w:pPr>
    </w:p>
    <w:p w:rsidR="00FD14B6" w:rsidRDefault="00F965E6" w:rsidP="00FD14B6">
      <w:pPr>
        <w:pBdr>
          <w:top w:val="nil"/>
          <w:left w:val="nil"/>
          <w:bottom w:val="nil"/>
          <w:right w:val="nil"/>
          <w:between w:val="nil"/>
        </w:pBdr>
        <w:jc w:val="both"/>
        <w:rPr>
          <w:sz w:val="22"/>
          <w:szCs w:val="22"/>
        </w:rPr>
      </w:pPr>
      <w:r>
        <w:rPr>
          <w:sz w:val="22"/>
          <w:szCs w:val="22"/>
        </w:rPr>
        <w:t>Como lo expresan los autores del presente proyecto, l</w:t>
      </w:r>
      <w:r w:rsidR="00FD14B6" w:rsidRPr="00FD14B6">
        <w:rPr>
          <w:sz w:val="22"/>
          <w:szCs w:val="22"/>
        </w:rPr>
        <w:t>a idea de institucionalizar el bilingüismo</w:t>
      </w:r>
      <w:r w:rsidR="00FD14B6">
        <w:rPr>
          <w:rStyle w:val="Refdenotaalpie"/>
          <w:sz w:val="22"/>
          <w:szCs w:val="22"/>
        </w:rPr>
        <w:footnoteReference w:id="1"/>
      </w:r>
      <w:r w:rsidR="00FD14B6" w:rsidRPr="00FD14B6">
        <w:rPr>
          <w:sz w:val="22"/>
          <w:szCs w:val="22"/>
        </w:rPr>
        <w:t xml:space="preserve"> inició con el P</w:t>
      </w:r>
      <w:r>
        <w:rPr>
          <w:sz w:val="22"/>
          <w:szCs w:val="22"/>
        </w:rPr>
        <w:t>rograma Nacional de Bilingüismo</w:t>
      </w:r>
      <w:r w:rsidR="00FD14B6" w:rsidRPr="00FD14B6">
        <w:rPr>
          <w:sz w:val="22"/>
          <w:szCs w:val="22"/>
        </w:rPr>
        <w:t>2004-2019, bajo tres objetivos: (I) fortalecer la competitiv</w:t>
      </w:r>
      <w:r>
        <w:rPr>
          <w:sz w:val="22"/>
          <w:szCs w:val="22"/>
        </w:rPr>
        <w:t xml:space="preserve">idad mediante el aprendizaje de </w:t>
      </w:r>
      <w:r w:rsidR="00FD14B6" w:rsidRPr="00FD14B6">
        <w:rPr>
          <w:sz w:val="22"/>
          <w:szCs w:val="22"/>
        </w:rPr>
        <w:t>una segunda lengua, haciendo uso de las nuevas tecnolo</w:t>
      </w:r>
      <w:r>
        <w:rPr>
          <w:sz w:val="22"/>
          <w:szCs w:val="22"/>
        </w:rPr>
        <w:t xml:space="preserve">gías; (ii) institucionalizar el </w:t>
      </w:r>
      <w:r w:rsidR="00FD14B6" w:rsidRPr="00FD14B6">
        <w:rPr>
          <w:sz w:val="22"/>
          <w:szCs w:val="22"/>
        </w:rPr>
        <w:t>bilingüismo como una política educativa que garantice ma</w:t>
      </w:r>
      <w:r>
        <w:rPr>
          <w:sz w:val="22"/>
          <w:szCs w:val="22"/>
        </w:rPr>
        <w:t xml:space="preserve">yores oportunidades laborales y </w:t>
      </w:r>
      <w:r w:rsidR="00FD14B6" w:rsidRPr="00FD14B6">
        <w:rPr>
          <w:sz w:val="22"/>
          <w:szCs w:val="22"/>
        </w:rPr>
        <w:t>educativas; (iii) responsabilidad del Estado en invertir</w:t>
      </w:r>
      <w:r>
        <w:rPr>
          <w:sz w:val="22"/>
          <w:szCs w:val="22"/>
        </w:rPr>
        <w:t xml:space="preserve"> en aprendizaje-enseñanza de la </w:t>
      </w:r>
      <w:r w:rsidR="00FD14B6" w:rsidRPr="00FD14B6">
        <w:rPr>
          <w:sz w:val="22"/>
          <w:szCs w:val="22"/>
        </w:rPr>
        <w:t>lengua extranjera.</w:t>
      </w:r>
    </w:p>
    <w:p w:rsidR="00FD14B6" w:rsidRDefault="00FD14B6" w:rsidP="00F83007">
      <w:pPr>
        <w:pBdr>
          <w:top w:val="nil"/>
          <w:left w:val="nil"/>
          <w:bottom w:val="nil"/>
          <w:right w:val="nil"/>
          <w:between w:val="nil"/>
        </w:pBdr>
        <w:jc w:val="both"/>
        <w:rPr>
          <w:sz w:val="22"/>
          <w:szCs w:val="22"/>
        </w:rPr>
      </w:pPr>
    </w:p>
    <w:p w:rsidR="00F83007" w:rsidRDefault="00F83007" w:rsidP="00F83007">
      <w:pPr>
        <w:pBdr>
          <w:top w:val="nil"/>
          <w:left w:val="nil"/>
          <w:bottom w:val="nil"/>
          <w:right w:val="nil"/>
          <w:between w:val="nil"/>
        </w:pBdr>
        <w:jc w:val="both"/>
        <w:rPr>
          <w:sz w:val="22"/>
          <w:szCs w:val="22"/>
        </w:rPr>
      </w:pPr>
      <w:r>
        <w:rPr>
          <w:sz w:val="22"/>
          <w:szCs w:val="22"/>
        </w:rPr>
        <w:t xml:space="preserve">La modificación no solo se limita a corregir la terminología, sino que incorpora estrategias concretas para fortalecer el programa. Entre, estas, se destacan la capacitación de docentes en metodologías innovadoras de enseñanzas del inglés, el incentivo a los jóvenes para estudiar esta licenciatura en esta lengua, el fomento de competencias bilingües en el sector empresarial y la creación de oportunidades laborales en turismo para estudiantes formados en este tipo de área. Estas acciones permiten no solo que el programa este vigente, si no que evolucione según el contexto actual. </w:t>
      </w:r>
    </w:p>
    <w:p w:rsidR="0081212B" w:rsidRDefault="0081212B" w:rsidP="00F83007">
      <w:pPr>
        <w:pBdr>
          <w:top w:val="nil"/>
          <w:left w:val="nil"/>
          <w:bottom w:val="nil"/>
          <w:right w:val="nil"/>
          <w:between w:val="nil"/>
        </w:pBdr>
        <w:jc w:val="both"/>
        <w:rPr>
          <w:sz w:val="22"/>
          <w:szCs w:val="22"/>
        </w:rPr>
      </w:pPr>
    </w:p>
    <w:p w:rsidR="0081212B" w:rsidRDefault="0081212B" w:rsidP="00F83007">
      <w:pPr>
        <w:pBdr>
          <w:top w:val="nil"/>
          <w:left w:val="nil"/>
          <w:bottom w:val="nil"/>
          <w:right w:val="nil"/>
          <w:between w:val="nil"/>
        </w:pBdr>
        <w:jc w:val="both"/>
        <w:rPr>
          <w:sz w:val="22"/>
          <w:szCs w:val="22"/>
        </w:rPr>
      </w:pPr>
      <w:r>
        <w:rPr>
          <w:sz w:val="22"/>
          <w:szCs w:val="22"/>
        </w:rPr>
        <w:t xml:space="preserve">Si bien, lo que busca el Acuerdo 253 de 2006 es precisamente facilitar, dentro de su correcta interpretación, la integración de los programas de bilingüismo en el currículo de las instituciones educativas públicas de Bogotá, favoreciendo una enseñanza coherente y de calidad en el idioma inglés. Lo que implica entonces, capacitación a los docentes, recursos pedagógicos adecuados y un criterio de evaluación más claro y riguroso.   </w:t>
      </w:r>
    </w:p>
    <w:p w:rsidR="00131C5F" w:rsidRDefault="00131C5F" w:rsidP="00D12BE9">
      <w:pPr>
        <w:jc w:val="both"/>
        <w:rPr>
          <w:sz w:val="22"/>
          <w:szCs w:val="22"/>
        </w:rPr>
      </w:pPr>
    </w:p>
    <w:p w:rsidR="00FD14B6" w:rsidRDefault="00FD14B6" w:rsidP="00FD14B6">
      <w:pPr>
        <w:pBdr>
          <w:top w:val="nil"/>
          <w:left w:val="nil"/>
          <w:bottom w:val="nil"/>
          <w:right w:val="nil"/>
          <w:between w:val="nil"/>
        </w:pBdr>
        <w:jc w:val="both"/>
        <w:rPr>
          <w:sz w:val="22"/>
          <w:szCs w:val="22"/>
        </w:rPr>
      </w:pPr>
      <w:r>
        <w:rPr>
          <w:sz w:val="22"/>
          <w:szCs w:val="22"/>
        </w:rPr>
        <w:t>Ser bilingüe es prioridad en un mundo globalizado, significa el poder de comunicarse mejor, comprender otros contextos, abrir fronteras, entender y hacernos entender, enriquecerse y jugar un papel decisivo en el desarrollo del país. Tener una mayor oportunidad para el manejo de competencias y mejorar la calidad de vida de los ciudadanos.</w:t>
      </w:r>
    </w:p>
    <w:p w:rsidR="00F965E6" w:rsidRDefault="00F965E6" w:rsidP="00FD14B6">
      <w:pPr>
        <w:pBdr>
          <w:top w:val="nil"/>
          <w:left w:val="nil"/>
          <w:bottom w:val="nil"/>
          <w:right w:val="nil"/>
          <w:between w:val="nil"/>
        </w:pBdr>
        <w:jc w:val="both"/>
        <w:rPr>
          <w:sz w:val="22"/>
          <w:szCs w:val="22"/>
        </w:rPr>
      </w:pPr>
    </w:p>
    <w:p w:rsidR="00F965E6" w:rsidRDefault="00F965E6" w:rsidP="00FD14B6">
      <w:pPr>
        <w:pBdr>
          <w:top w:val="nil"/>
          <w:left w:val="nil"/>
          <w:bottom w:val="nil"/>
          <w:right w:val="nil"/>
          <w:between w:val="nil"/>
        </w:pBdr>
        <w:jc w:val="both"/>
        <w:rPr>
          <w:sz w:val="22"/>
          <w:szCs w:val="22"/>
        </w:rPr>
      </w:pPr>
      <w:r>
        <w:rPr>
          <w:sz w:val="22"/>
          <w:szCs w:val="22"/>
        </w:rPr>
        <w:lastRenderedPageBreak/>
        <w:t xml:space="preserve">De otra parte, además de tener la intención de corregir esta palabra, se considera supremamente necesario resaltar la importancia en el </w:t>
      </w:r>
      <w:r>
        <w:rPr>
          <w:bCs/>
          <w:sz w:val="22"/>
          <w:szCs w:val="22"/>
        </w:rPr>
        <w:t>f</w:t>
      </w:r>
      <w:r w:rsidRPr="00F965E6">
        <w:rPr>
          <w:bCs/>
          <w:sz w:val="22"/>
          <w:szCs w:val="22"/>
        </w:rPr>
        <w:t>ortalecimiento de la imagen internacional de la ciudad</w:t>
      </w:r>
      <w:r>
        <w:rPr>
          <w:sz w:val="22"/>
          <w:szCs w:val="22"/>
        </w:rPr>
        <w:t>, en la medida en que u</w:t>
      </w:r>
      <w:r w:rsidRPr="00F965E6">
        <w:rPr>
          <w:sz w:val="22"/>
          <w:szCs w:val="22"/>
        </w:rPr>
        <w:t>na población bilingüe mejora la posición de la ciudad en el contexto internacional, tanto en términos de su atr</w:t>
      </w:r>
      <w:r>
        <w:rPr>
          <w:sz w:val="22"/>
          <w:szCs w:val="22"/>
        </w:rPr>
        <w:t xml:space="preserve">activo para el turismo, </w:t>
      </w:r>
      <w:r w:rsidRPr="00F965E6">
        <w:rPr>
          <w:sz w:val="22"/>
          <w:szCs w:val="22"/>
        </w:rPr>
        <w:t>como de su capacidad para generar intercambios comerciales y culturales.</w:t>
      </w:r>
    </w:p>
    <w:p w:rsidR="001F26D2" w:rsidRDefault="001F26D2" w:rsidP="00FD14B6">
      <w:pPr>
        <w:pBdr>
          <w:top w:val="nil"/>
          <w:left w:val="nil"/>
          <w:bottom w:val="nil"/>
          <w:right w:val="nil"/>
          <w:between w:val="nil"/>
        </w:pBdr>
        <w:jc w:val="both"/>
        <w:rPr>
          <w:sz w:val="22"/>
          <w:szCs w:val="22"/>
        </w:rPr>
      </w:pPr>
    </w:p>
    <w:p w:rsidR="001F26D2" w:rsidRDefault="001F26D2" w:rsidP="00FD14B6">
      <w:pPr>
        <w:pBdr>
          <w:top w:val="nil"/>
          <w:left w:val="nil"/>
          <w:bottom w:val="nil"/>
          <w:right w:val="nil"/>
          <w:between w:val="nil"/>
        </w:pBdr>
        <w:jc w:val="both"/>
        <w:rPr>
          <w:sz w:val="22"/>
          <w:szCs w:val="22"/>
        </w:rPr>
      </w:pPr>
      <w:r>
        <w:rPr>
          <w:sz w:val="22"/>
          <w:szCs w:val="22"/>
        </w:rPr>
        <w:t xml:space="preserve">Aunado a lo anterior, dentro del Plan de Desarrollo Bogotá Camina Segura, se plasmó una propuesta sobre el Bilingüismo Bicultural en los Colegios Oficiales del Distrito, donde lo que se pretende es brindar esta oferta para aquellos estudiantes que quieran certificarse como intérpretes de señas, puedan hacerlo desde el Bilingüismo Bicultural y así mismo, se logre una mayor empatía hacía los estudiantes con discapacidad en el Distrito Capital. </w:t>
      </w:r>
    </w:p>
    <w:p w:rsidR="00FD14B6" w:rsidRDefault="00FD14B6" w:rsidP="00D12BE9">
      <w:pPr>
        <w:jc w:val="both"/>
        <w:rPr>
          <w:sz w:val="22"/>
          <w:szCs w:val="22"/>
        </w:rPr>
      </w:pPr>
    </w:p>
    <w:p w:rsidR="00061C78" w:rsidRPr="00061C78" w:rsidRDefault="00061C78" w:rsidP="00D12BE9">
      <w:pPr>
        <w:jc w:val="both"/>
        <w:rPr>
          <w:sz w:val="22"/>
          <w:szCs w:val="22"/>
        </w:rPr>
      </w:pPr>
      <w:r w:rsidRPr="00061C78">
        <w:rPr>
          <w:sz w:val="22"/>
          <w:szCs w:val="22"/>
        </w:rPr>
        <w:t>En ese sentido, y con los argumentos expues</w:t>
      </w:r>
      <w:r w:rsidR="00FD14B6">
        <w:rPr>
          <w:sz w:val="22"/>
          <w:szCs w:val="22"/>
        </w:rPr>
        <w:t xml:space="preserve">tos en cuanto a la necesidad del cambio de </w:t>
      </w:r>
      <w:r w:rsidR="00F83007">
        <w:rPr>
          <w:sz w:val="22"/>
          <w:szCs w:val="22"/>
        </w:rPr>
        <w:t>la terminología de la pala</w:t>
      </w:r>
      <w:r w:rsidR="00FD14B6">
        <w:rPr>
          <w:sz w:val="22"/>
          <w:szCs w:val="22"/>
        </w:rPr>
        <w:t xml:space="preserve">bra proyecto por programa en el </w:t>
      </w:r>
      <w:r w:rsidR="00F83007">
        <w:rPr>
          <w:sz w:val="22"/>
          <w:szCs w:val="22"/>
        </w:rPr>
        <w:t>Acuerdo 253 de 2006</w:t>
      </w:r>
      <w:r w:rsidR="0086114E">
        <w:rPr>
          <w:sz w:val="22"/>
          <w:szCs w:val="22"/>
        </w:rPr>
        <w:t>,</w:t>
      </w:r>
      <w:r w:rsidRPr="00061C78">
        <w:rPr>
          <w:sz w:val="22"/>
          <w:szCs w:val="22"/>
        </w:rPr>
        <w:t xml:space="preserve"> se considera necesario y pertinente avanzar con el pre</w:t>
      </w:r>
      <w:r w:rsidR="00131C5F">
        <w:rPr>
          <w:sz w:val="22"/>
          <w:szCs w:val="22"/>
        </w:rPr>
        <w:t xml:space="preserve">sente proyecto presentado por </w:t>
      </w:r>
      <w:r w:rsidR="00F83007">
        <w:rPr>
          <w:sz w:val="22"/>
          <w:szCs w:val="22"/>
        </w:rPr>
        <w:t>los honorables concejales Samir Bedoya Piraquive y Fabián Andrés Puentes</w:t>
      </w:r>
      <w:r w:rsidR="00EA26BE">
        <w:rPr>
          <w:sz w:val="22"/>
          <w:szCs w:val="22"/>
        </w:rPr>
        <w:t>.</w:t>
      </w:r>
    </w:p>
    <w:p w:rsidR="006A5A65" w:rsidRPr="00061C78" w:rsidRDefault="006A5A65">
      <w:pPr>
        <w:jc w:val="both"/>
        <w:rPr>
          <w:sz w:val="22"/>
          <w:szCs w:val="22"/>
        </w:rPr>
      </w:pPr>
    </w:p>
    <w:p w:rsidR="005A4F88" w:rsidRPr="00F37E2E" w:rsidRDefault="005A4F88">
      <w:pPr>
        <w:jc w:val="both"/>
        <w:rPr>
          <w:sz w:val="22"/>
          <w:szCs w:val="22"/>
          <w:highlight w:val="white"/>
        </w:rPr>
      </w:pPr>
    </w:p>
    <w:p w:rsidR="005A4F88" w:rsidRPr="00F37E2E" w:rsidRDefault="00280440" w:rsidP="00F37E2E">
      <w:pPr>
        <w:pStyle w:val="Prrafodelista"/>
        <w:numPr>
          <w:ilvl w:val="0"/>
          <w:numId w:val="1"/>
        </w:numPr>
        <w:jc w:val="both"/>
        <w:rPr>
          <w:b/>
          <w:sz w:val="22"/>
          <w:szCs w:val="22"/>
          <w:highlight w:val="white"/>
          <w:u w:val="single"/>
        </w:rPr>
      </w:pPr>
      <w:r w:rsidRPr="00F37E2E">
        <w:rPr>
          <w:b/>
          <w:sz w:val="22"/>
          <w:szCs w:val="22"/>
          <w:highlight w:val="white"/>
          <w:u w:val="single"/>
        </w:rPr>
        <w:t>CONCLUSIONES</w:t>
      </w:r>
    </w:p>
    <w:p w:rsidR="005A4F88" w:rsidRPr="00F37E2E" w:rsidRDefault="005A4F88">
      <w:pPr>
        <w:jc w:val="both"/>
        <w:rPr>
          <w:b/>
          <w:sz w:val="22"/>
          <w:szCs w:val="22"/>
          <w:highlight w:val="white"/>
          <w:u w:val="single"/>
        </w:rPr>
      </w:pPr>
    </w:p>
    <w:p w:rsidR="00115F5E" w:rsidRPr="00044582" w:rsidRDefault="00280440" w:rsidP="00115F5E">
      <w:pPr>
        <w:jc w:val="both"/>
        <w:rPr>
          <w:b/>
          <w:bCs/>
          <w:i/>
          <w:iCs/>
          <w:sz w:val="22"/>
          <w:szCs w:val="22"/>
        </w:rPr>
      </w:pPr>
      <w:r w:rsidRPr="00F37E2E">
        <w:rPr>
          <w:sz w:val="22"/>
          <w:szCs w:val="22"/>
          <w:highlight w:val="white"/>
        </w:rPr>
        <w:t xml:space="preserve">Teniendo en cuenta las consideraciones planteadas y los argumentos sostenidos, </w:t>
      </w:r>
      <w:r w:rsidRPr="00F37E2E">
        <w:rPr>
          <w:sz w:val="22"/>
          <w:szCs w:val="22"/>
        </w:rPr>
        <w:t xml:space="preserve">me permito rendir </w:t>
      </w:r>
      <w:r w:rsidR="006A5A65">
        <w:rPr>
          <w:b/>
          <w:sz w:val="22"/>
          <w:szCs w:val="22"/>
        </w:rPr>
        <w:t>PONENCIA POSITIVA</w:t>
      </w:r>
      <w:r w:rsidR="00F4520D">
        <w:rPr>
          <w:b/>
          <w:sz w:val="22"/>
          <w:szCs w:val="22"/>
        </w:rPr>
        <w:t xml:space="preserve"> CONJUNTA</w:t>
      </w:r>
      <w:r w:rsidR="006404A8">
        <w:rPr>
          <w:b/>
          <w:sz w:val="22"/>
          <w:szCs w:val="22"/>
        </w:rPr>
        <w:t xml:space="preserve"> </w:t>
      </w:r>
      <w:r w:rsidR="006E02BC">
        <w:rPr>
          <w:sz w:val="22"/>
          <w:szCs w:val="22"/>
        </w:rPr>
        <w:t xml:space="preserve">al Proyecto de Acuerdo </w:t>
      </w:r>
      <w:r w:rsidR="00115F5E">
        <w:rPr>
          <w:sz w:val="22"/>
          <w:szCs w:val="22"/>
        </w:rPr>
        <w:t>231</w:t>
      </w:r>
      <w:r w:rsidRPr="00F37E2E">
        <w:rPr>
          <w:sz w:val="22"/>
          <w:szCs w:val="22"/>
        </w:rPr>
        <w:t xml:space="preserve"> de </w:t>
      </w:r>
      <w:r w:rsidR="006A5A65">
        <w:rPr>
          <w:sz w:val="22"/>
          <w:szCs w:val="22"/>
        </w:rPr>
        <w:t>2025</w:t>
      </w:r>
      <w:r w:rsidR="00CA347E" w:rsidRPr="00F37E2E">
        <w:rPr>
          <w:sz w:val="22"/>
          <w:szCs w:val="22"/>
        </w:rPr>
        <w:t xml:space="preserve">, </w:t>
      </w:r>
      <w:r w:rsidR="00115F5E" w:rsidRPr="00044582">
        <w:rPr>
          <w:b/>
          <w:bCs/>
          <w:i/>
          <w:iCs/>
          <w:sz w:val="22"/>
          <w:szCs w:val="22"/>
        </w:rPr>
        <w:t>"POR</w:t>
      </w:r>
      <w:r w:rsidR="00F4520D">
        <w:rPr>
          <w:b/>
          <w:bCs/>
          <w:i/>
          <w:iCs/>
          <w:sz w:val="22"/>
          <w:szCs w:val="22"/>
        </w:rPr>
        <w:t xml:space="preserve"> </w:t>
      </w:r>
      <w:r w:rsidR="00115F5E" w:rsidRPr="00044582">
        <w:rPr>
          <w:b/>
          <w:bCs/>
          <w:i/>
          <w:iCs/>
          <w:sz w:val="22"/>
          <w:szCs w:val="22"/>
        </w:rPr>
        <w:t>MEDIO DEL CUAL SE MODIFICA EL ACUERDO 253 DE 2006 «POR EL CUAL SE</w:t>
      </w:r>
    </w:p>
    <w:p w:rsidR="00115F5E" w:rsidRPr="00044582" w:rsidRDefault="00115F5E" w:rsidP="00115F5E">
      <w:pPr>
        <w:jc w:val="both"/>
        <w:rPr>
          <w:b/>
          <w:bCs/>
          <w:i/>
          <w:iCs/>
          <w:sz w:val="22"/>
          <w:szCs w:val="22"/>
        </w:rPr>
      </w:pPr>
      <w:r w:rsidRPr="00044582">
        <w:rPr>
          <w:b/>
          <w:bCs/>
          <w:i/>
          <w:iCs/>
          <w:sz w:val="22"/>
          <w:szCs w:val="22"/>
        </w:rPr>
        <w:t>INSTITUCIONALIZA EL PROGRAMA BOGOTÁ BILINGÜE Y SE DICTAN OTRAS</w:t>
      </w:r>
    </w:p>
    <w:p w:rsidR="006A5A65" w:rsidRDefault="00115F5E" w:rsidP="00115F5E">
      <w:pPr>
        <w:jc w:val="both"/>
        <w:rPr>
          <w:sz w:val="22"/>
          <w:szCs w:val="22"/>
          <w:highlight w:val="white"/>
        </w:rPr>
      </w:pPr>
      <w:r w:rsidRPr="00044582">
        <w:rPr>
          <w:b/>
          <w:bCs/>
          <w:i/>
          <w:iCs/>
          <w:sz w:val="22"/>
          <w:szCs w:val="22"/>
        </w:rPr>
        <w:t>DISPOSICIONES</w:t>
      </w:r>
      <w:r w:rsidRPr="00895D55">
        <w:rPr>
          <w:b/>
          <w:bCs/>
          <w:i/>
          <w:iCs/>
          <w:sz w:val="22"/>
          <w:szCs w:val="22"/>
        </w:rPr>
        <w:t>»</w:t>
      </w:r>
      <w:r>
        <w:rPr>
          <w:b/>
          <w:bCs/>
          <w:i/>
          <w:iCs/>
          <w:sz w:val="22"/>
          <w:szCs w:val="22"/>
        </w:rPr>
        <w:t>”</w:t>
      </w:r>
    </w:p>
    <w:p w:rsidR="00C71F9E" w:rsidRDefault="00C71F9E">
      <w:pPr>
        <w:jc w:val="both"/>
        <w:rPr>
          <w:sz w:val="22"/>
          <w:szCs w:val="22"/>
          <w:highlight w:val="white"/>
        </w:rPr>
      </w:pPr>
    </w:p>
    <w:p w:rsidR="00C71F9E" w:rsidRDefault="00C71F9E">
      <w:pPr>
        <w:jc w:val="both"/>
        <w:rPr>
          <w:sz w:val="22"/>
          <w:szCs w:val="22"/>
          <w:highlight w:val="white"/>
        </w:rPr>
      </w:pPr>
    </w:p>
    <w:p w:rsidR="00C71F9E" w:rsidRPr="00F37E2E" w:rsidRDefault="00C71F9E" w:rsidP="00C71F9E">
      <w:pPr>
        <w:jc w:val="both"/>
        <w:rPr>
          <w:b/>
          <w:sz w:val="22"/>
          <w:szCs w:val="22"/>
          <w:highlight w:val="white"/>
          <w:u w:val="single"/>
        </w:rPr>
      </w:pPr>
      <w:r w:rsidRPr="00F37E2E">
        <w:rPr>
          <w:b/>
          <w:sz w:val="22"/>
          <w:szCs w:val="22"/>
          <w:highlight w:val="white"/>
          <w:u w:val="single"/>
        </w:rPr>
        <w:t>Bibliografía:</w:t>
      </w:r>
    </w:p>
    <w:p w:rsidR="00C71F9E" w:rsidRPr="00F37E2E" w:rsidRDefault="00C71F9E" w:rsidP="00C71F9E">
      <w:pPr>
        <w:jc w:val="both"/>
        <w:rPr>
          <w:b/>
          <w:sz w:val="22"/>
          <w:szCs w:val="22"/>
          <w:highlight w:val="white"/>
          <w:u w:val="single"/>
        </w:rPr>
      </w:pPr>
    </w:p>
    <w:p w:rsidR="000F7B8C" w:rsidRPr="006404BA" w:rsidRDefault="00AA635D" w:rsidP="00FD14B6">
      <w:pPr>
        <w:pStyle w:val="Default"/>
        <w:numPr>
          <w:ilvl w:val="0"/>
          <w:numId w:val="21"/>
        </w:numPr>
        <w:rPr>
          <w:rStyle w:val="Hipervnculo"/>
          <w:color w:val="000000"/>
          <w:sz w:val="20"/>
          <w:u w:val="none"/>
        </w:rPr>
      </w:pPr>
      <w:hyperlink r:id="rId14" w:history="1">
        <w:r w:rsidR="00FD14B6" w:rsidRPr="00FD14B6">
          <w:rPr>
            <w:rStyle w:val="Hipervnculo"/>
            <w:sz w:val="20"/>
          </w:rPr>
          <w:t>https://www.corteconstitucional.gov.co/relatoria/1999/C-053-99.htm</w:t>
        </w:r>
      </w:hyperlink>
    </w:p>
    <w:p w:rsidR="006404BA" w:rsidRDefault="00AA635D" w:rsidP="006404BA">
      <w:pPr>
        <w:pStyle w:val="Default"/>
        <w:numPr>
          <w:ilvl w:val="0"/>
          <w:numId w:val="21"/>
        </w:numPr>
        <w:rPr>
          <w:sz w:val="20"/>
        </w:rPr>
      </w:pPr>
      <w:hyperlink r:id="rId15" w:history="1">
        <w:r w:rsidR="006404BA" w:rsidRPr="00092F8D">
          <w:rPr>
            <w:rStyle w:val="Hipervnculo"/>
            <w:sz w:val="20"/>
          </w:rPr>
          <w:t>https://www.alcaldiabogota.gov.co/sisjur/normas/Norma1.jsp?i=22230</w:t>
        </w:r>
      </w:hyperlink>
    </w:p>
    <w:p w:rsidR="006404BA" w:rsidRPr="00FD14B6" w:rsidRDefault="006404BA" w:rsidP="006404BA">
      <w:pPr>
        <w:pStyle w:val="Default"/>
        <w:ind w:left="720"/>
        <w:rPr>
          <w:sz w:val="20"/>
        </w:rPr>
      </w:pPr>
    </w:p>
    <w:p w:rsidR="00FD14B6" w:rsidRDefault="00FD14B6" w:rsidP="00F83007">
      <w:pPr>
        <w:pStyle w:val="Default"/>
        <w:rPr>
          <w:sz w:val="18"/>
          <w:szCs w:val="18"/>
        </w:rPr>
      </w:pPr>
    </w:p>
    <w:p w:rsidR="00C71F9E" w:rsidRDefault="00C71F9E">
      <w:pPr>
        <w:jc w:val="both"/>
        <w:rPr>
          <w:sz w:val="22"/>
          <w:szCs w:val="22"/>
          <w:highlight w:val="white"/>
        </w:rPr>
      </w:pPr>
    </w:p>
    <w:p w:rsidR="00EA26BE" w:rsidRPr="00F37E2E" w:rsidRDefault="00EA26BE">
      <w:pPr>
        <w:jc w:val="both"/>
        <w:rPr>
          <w:sz w:val="22"/>
          <w:szCs w:val="22"/>
          <w:highlight w:val="white"/>
        </w:rPr>
      </w:pPr>
    </w:p>
    <w:p w:rsidR="005A4F88" w:rsidRPr="00F37E2E" w:rsidRDefault="00280440">
      <w:pPr>
        <w:jc w:val="both"/>
        <w:rPr>
          <w:sz w:val="22"/>
          <w:szCs w:val="22"/>
          <w:highlight w:val="white"/>
        </w:rPr>
      </w:pPr>
      <w:r w:rsidRPr="00F37E2E">
        <w:rPr>
          <w:sz w:val="22"/>
          <w:szCs w:val="22"/>
          <w:highlight w:val="white"/>
        </w:rPr>
        <w:t xml:space="preserve">Cordialmente, </w:t>
      </w:r>
    </w:p>
    <w:p w:rsidR="005A4F88" w:rsidRPr="00F37E2E" w:rsidRDefault="005A4F88">
      <w:pPr>
        <w:jc w:val="both"/>
        <w:rPr>
          <w:sz w:val="22"/>
          <w:szCs w:val="22"/>
          <w:highlight w:val="white"/>
        </w:rPr>
      </w:pPr>
    </w:p>
    <w:p w:rsidR="005A4F88" w:rsidRDefault="005A4F88">
      <w:pPr>
        <w:jc w:val="both"/>
        <w:rPr>
          <w:sz w:val="22"/>
          <w:szCs w:val="22"/>
          <w:highlight w:val="white"/>
        </w:rPr>
      </w:pPr>
    </w:p>
    <w:p w:rsidR="0083110E" w:rsidRPr="00F37E2E" w:rsidRDefault="001F26D2">
      <w:pPr>
        <w:jc w:val="both"/>
        <w:rPr>
          <w:sz w:val="22"/>
          <w:szCs w:val="22"/>
          <w:highlight w:val="white"/>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5A4F88" w:rsidRPr="00F37E2E" w:rsidRDefault="00F83007">
      <w:pPr>
        <w:jc w:val="both"/>
        <w:rPr>
          <w:sz w:val="22"/>
          <w:szCs w:val="22"/>
          <w:highlight w:val="white"/>
        </w:rPr>
      </w:pPr>
      <w:r>
        <w:rPr>
          <w:b/>
          <w:noProof/>
          <w:sz w:val="22"/>
          <w:szCs w:val="22"/>
          <w:lang w:val="es-419" w:eastAsia="es-419"/>
        </w:rPr>
        <mc:AlternateContent>
          <mc:Choice Requires="wps">
            <w:drawing>
              <wp:anchor distT="0" distB="0" distL="114300" distR="114300" simplePos="0" relativeHeight="251667456" behindDoc="0" locked="0" layoutInCell="1" allowOverlap="1" wp14:anchorId="20A446E7" wp14:editId="5940D1E6">
                <wp:simplePos x="0" y="0"/>
                <wp:positionH relativeFrom="column">
                  <wp:posOffset>3448050</wp:posOffset>
                </wp:positionH>
                <wp:positionV relativeFrom="paragraph">
                  <wp:posOffset>114300</wp:posOffset>
                </wp:positionV>
                <wp:extent cx="2400300" cy="19050"/>
                <wp:effectExtent l="0" t="0" r="19050" b="19050"/>
                <wp:wrapNone/>
                <wp:docPr id="4" name="Conector recto 4"/>
                <wp:cNvGraphicFramePr/>
                <a:graphic xmlns:a="http://schemas.openxmlformats.org/drawingml/2006/main">
                  <a:graphicData uri="http://schemas.microsoft.com/office/word/2010/wordprocessingShape">
                    <wps:wsp>
                      <wps:cNvCnPr/>
                      <wps:spPr>
                        <a:xfrm flipV="1">
                          <a:off x="0" y="0"/>
                          <a:ext cx="24003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772BA28A" id="Conector recto 4"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5pt,9pt" to="460.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3+bvgEAAMEDAAAOAAAAZHJzL2Uyb0RvYy54bWysU8uu0zAQ3SPxD5b3NG4pCKKmd9Er2CCo&#10;eO19nXFj4ZfGpkn/nrHTBsRDQoiN48eZM3POTHZ3k7PsDJhM8B1frwRn4FXojT91/NPHV09ecJay&#10;9L20wUPHL5D43f7xo90YW9iEIdgekBGJT+0YOz7kHNumSWoAJ9MqRPD0qAM6memIp6ZHORK7s81G&#10;iOfNGLCPGBSkRLf38yPfV36tQeV3WifIzHacast1xbo+lLXZ72R7QhkHo65lyH+owknjKelCdS+z&#10;ZF/R/ELljMKQgs4rFVwTtDYKqgZSsxY/qfkwyAhVC5mT4mJT+n+06u35iMz0Hd9y5qWjFh2oUSoH&#10;ZFg+bFs8GmNqCXrwR7yeUjxiETxpdExbEz9T+6sFJIpN1eHL4jBMmSm63GyFeCqoEYre1i/Fs9qB&#10;ZqYpdBFTfg3BsbLpuDW+GCBbeX6TMqUm6A1Ch1LWXEjd5YuFArb+PWgSRQnnkuo4wcEiO0sahP7L&#10;uogiroosIdpYuwSJmvKPQVdsCYM6Yn8buKBrxuDzEuiMD/i7rHm6lapn/E31rLXIfgj9pbal2kFz&#10;UpVdZ7oM4o/nGv79z9t/AwAA//8DAFBLAwQUAAYACAAAACEATzFCEd0AAAAJAQAADwAAAGRycy9k&#10;b3ducmV2LnhtbExPQU7DMBC8I/EHa5G4VNRpoCWEOBWqxAUOhbYPcJIlibDXIXZT9/dsT3CaWc1o&#10;dqZYR2vEhKPvHSlYzBMQSLVremoVHPavdxkIHzQ12jhCBWf0sC6vrwqdN+5EnzjtQis4hHyuFXQh&#10;DLmUvu7Qaj93AxJrX260OvA5trIZ9YnDrZFpkqyk1T3xh04PuOmw/t4drYK37cfsnMbV7OdxWW3i&#10;lJn47o1Stzfx5RlEwBj+zHCpz9Wh5E6VO1LjhVGwfLjnLYGFjJENT+mCSaXggrIs5P8F5S8AAAD/&#10;/wMAUEsBAi0AFAAGAAgAAAAhALaDOJL+AAAA4QEAABMAAAAAAAAAAAAAAAAAAAAAAFtDb250ZW50&#10;X1R5cGVzXS54bWxQSwECLQAUAAYACAAAACEAOP0h/9YAAACUAQAACwAAAAAAAAAAAAAAAAAvAQAA&#10;X3JlbHMvLnJlbHNQSwECLQAUAAYACAAAACEABEN/m74BAADBAwAADgAAAAAAAAAAAAAAAAAuAgAA&#10;ZHJzL2Uyb0RvYy54bWxQSwECLQAUAAYACAAAACEATzFCEd0AAAAJAQAADwAAAAAAAAAAAAAAAAAY&#10;BAAAZHJzL2Rvd25yZXYueG1sUEsFBgAAAAAEAAQA8wAAACIFAAAAAA==&#10;" strokecolor="black [3040]"/>
            </w:pict>
          </mc:Fallback>
        </mc:AlternateContent>
      </w:r>
      <w:r w:rsidR="0083110E">
        <w:rPr>
          <w:b/>
          <w:noProof/>
          <w:sz w:val="22"/>
          <w:szCs w:val="22"/>
          <w:lang w:val="es-419" w:eastAsia="es-419"/>
        </w:rPr>
        <mc:AlternateContent>
          <mc:Choice Requires="wps">
            <w:drawing>
              <wp:anchor distT="0" distB="0" distL="114300" distR="114300" simplePos="0" relativeHeight="251659264" behindDoc="0" locked="0" layoutInCell="1" allowOverlap="1" wp14:anchorId="03D07319" wp14:editId="6EDC271F">
                <wp:simplePos x="0" y="0"/>
                <wp:positionH relativeFrom="column">
                  <wp:posOffset>15240</wp:posOffset>
                </wp:positionH>
                <wp:positionV relativeFrom="paragraph">
                  <wp:posOffset>140969</wp:posOffset>
                </wp:positionV>
                <wp:extent cx="2400300" cy="19050"/>
                <wp:effectExtent l="0" t="0" r="19050" b="19050"/>
                <wp:wrapNone/>
                <wp:docPr id="1" name="Conector recto 1"/>
                <wp:cNvGraphicFramePr/>
                <a:graphic xmlns:a="http://schemas.openxmlformats.org/drawingml/2006/main">
                  <a:graphicData uri="http://schemas.microsoft.com/office/word/2010/wordprocessingShape">
                    <wps:wsp>
                      <wps:cNvCnPr/>
                      <wps:spPr>
                        <a:xfrm flipV="1">
                          <a:off x="0" y="0"/>
                          <a:ext cx="24003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51676296"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pt,11.1pt" to="190.2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deHvQEAAMEDAAAOAAAAZHJzL2Uyb0RvYy54bWysU02P0zAQvSPxHyzfadzyIYia7qEruCCo&#10;YOHudcaNhb80Nk367xk7bUDASivExfHHvDfz3ky2N5Oz7ASYTPAdX68EZ+BV6I0/dvzL3dtnrzlL&#10;Wfpe2uCh42dI/Gb39Ml2jC1swhBsD8iIxKd2jB0fco5t0yQ1gJNpFSJ4etQBncx0xGPToxyJ3dlm&#10;I8SrZgzYRwwKUqLb2/mR7yq/1qDyR60TZGY7TrXlumJd78va7LayPaKMg1GXMuQ/VOGk8ZR0obqV&#10;WbLvaP6gckZhSEHnlQquCVobBVUDqVmL39R8HmSEqoXMSXGxKf0/WvXhdEBmeuodZ146atGeGqVy&#10;QIblw9bFozGmlkL3/oCXU4oHLIInjY5pa+LXQlFuSBSbqsPnxWGYMlN0uXkhxHNBjVD0tn4jXtYO&#10;NDNNAUdM+R0Ex8qm49b4YoBs5el9ypSaQq8hdChlzYXUXT5bKMHWfwJNoijhXFIdJ9hbZCdJg9B/&#10;q6KIq0YWiDbWLiBRUz4IusQWGNQReyxwia4Zg88L0Bkf8G9Z83QtVc/xV9Wz1iL7PvTn2pZqB81J&#10;deky02UQfz1X+M8/b/cDAAD//wMAUEsDBBQABgAIAAAAIQCXSJz82wAAAAcBAAAPAAAAZHJzL2Rv&#10;d25yZXYueG1sTI5NTsMwEIX3SNzBGiQ2FXUwtI1CnApVYgMLoPQATjIkEfY4xG7q3p5hBavR+9Gb&#10;r9wmZ8WMUxg8abhdZiCQGt8O1Gk4fDzd5CBCNNQa6wk1nDHAtrq8KE3R+hO947yPneARCoXR0Mc4&#10;FlKGpkdnwtKPSJx9+smZyHLqZDuZE487K1WWraUzA/GH3oy467H52h+dhufXt8VZpfXie7Oqd2nO&#10;bXoJVuvrq/T4ACJiin9l+MVndKiYqfZHaoOwGtQ9F/koBYLjuzxjo2ZjpUBWpfzPX/0AAAD//wMA&#10;UEsBAi0AFAAGAAgAAAAhALaDOJL+AAAA4QEAABMAAAAAAAAAAAAAAAAAAAAAAFtDb250ZW50X1R5&#10;cGVzXS54bWxQSwECLQAUAAYACAAAACEAOP0h/9YAAACUAQAACwAAAAAAAAAAAAAAAAAvAQAAX3Jl&#10;bHMvLnJlbHNQSwECLQAUAAYACAAAACEA5cXXh70BAADBAwAADgAAAAAAAAAAAAAAAAAuAgAAZHJz&#10;L2Uyb0RvYy54bWxQSwECLQAUAAYACAAAACEAl0ic/NsAAAAHAQAADwAAAAAAAAAAAAAAAAAXBAAA&#10;ZHJzL2Rvd25yZXYueG1sUEsFBgAAAAAEAAQA8wAAAB8FAAAAAA==&#10;" strokecolor="black [3040]"/>
            </w:pict>
          </mc:Fallback>
        </mc:AlternateContent>
      </w:r>
      <w:r w:rsidR="001F26D2">
        <w:rPr>
          <w:sz w:val="22"/>
          <w:szCs w:val="22"/>
          <w:highlight w:val="white"/>
        </w:rPr>
        <w:tab/>
      </w:r>
      <w:r w:rsidR="001F26D2">
        <w:rPr>
          <w:sz w:val="22"/>
          <w:szCs w:val="22"/>
          <w:highlight w:val="white"/>
        </w:rPr>
        <w:tab/>
      </w:r>
      <w:r w:rsidR="001F26D2">
        <w:rPr>
          <w:sz w:val="22"/>
          <w:szCs w:val="22"/>
          <w:highlight w:val="white"/>
        </w:rPr>
        <w:tab/>
      </w:r>
      <w:r w:rsidR="001F26D2">
        <w:rPr>
          <w:sz w:val="22"/>
          <w:szCs w:val="22"/>
          <w:highlight w:val="white"/>
        </w:rPr>
        <w:tab/>
      </w:r>
      <w:r w:rsidR="001F26D2">
        <w:rPr>
          <w:sz w:val="22"/>
          <w:szCs w:val="22"/>
          <w:highlight w:val="white"/>
        </w:rPr>
        <w:tab/>
      </w:r>
      <w:r w:rsidR="001F26D2">
        <w:rPr>
          <w:sz w:val="22"/>
          <w:szCs w:val="22"/>
          <w:highlight w:val="white"/>
        </w:rPr>
        <w:tab/>
      </w:r>
      <w:r w:rsidR="001F26D2">
        <w:rPr>
          <w:sz w:val="22"/>
          <w:szCs w:val="22"/>
          <w:highlight w:val="white"/>
        </w:rPr>
        <w:tab/>
      </w:r>
      <w:r w:rsidR="001F26D2">
        <w:rPr>
          <w:sz w:val="22"/>
          <w:szCs w:val="22"/>
          <w:highlight w:val="white"/>
        </w:rPr>
        <w:tab/>
      </w:r>
    </w:p>
    <w:p w:rsidR="005A4F88" w:rsidRPr="0083110E" w:rsidRDefault="00280440">
      <w:pPr>
        <w:jc w:val="both"/>
        <w:rPr>
          <w:b/>
          <w:sz w:val="22"/>
          <w:szCs w:val="22"/>
          <w:highlight w:val="white"/>
        </w:rPr>
      </w:pPr>
      <w:r w:rsidRPr="00F37E2E">
        <w:rPr>
          <w:b/>
          <w:sz w:val="22"/>
          <w:szCs w:val="22"/>
          <w:highlight w:val="white"/>
        </w:rPr>
        <w:t>GERMÁN AUGUSTO GARCÍA MAYA</w:t>
      </w:r>
      <w:r w:rsidR="0083110E">
        <w:rPr>
          <w:b/>
          <w:sz w:val="22"/>
          <w:szCs w:val="22"/>
          <w:highlight w:val="white"/>
        </w:rPr>
        <w:t xml:space="preserve">   </w:t>
      </w:r>
      <w:r w:rsidR="00F83007">
        <w:rPr>
          <w:b/>
          <w:sz w:val="22"/>
          <w:szCs w:val="22"/>
          <w:highlight w:val="white"/>
        </w:rPr>
        <w:t xml:space="preserve">                        ANDRES DARIO ONZAGA NIÑO</w:t>
      </w:r>
      <w:r w:rsidR="0083110E">
        <w:rPr>
          <w:b/>
          <w:sz w:val="22"/>
          <w:szCs w:val="22"/>
          <w:highlight w:val="white"/>
        </w:rPr>
        <w:t xml:space="preserve">                          </w:t>
      </w:r>
      <w:r w:rsidR="0083110E">
        <w:rPr>
          <w:sz w:val="22"/>
          <w:szCs w:val="22"/>
          <w:highlight w:val="white"/>
        </w:rPr>
        <w:t xml:space="preserve">                            </w:t>
      </w:r>
    </w:p>
    <w:p w:rsidR="005A4F88" w:rsidRDefault="00F83007">
      <w:pPr>
        <w:jc w:val="both"/>
        <w:rPr>
          <w:sz w:val="22"/>
          <w:szCs w:val="22"/>
          <w:highlight w:val="white"/>
        </w:rPr>
      </w:pPr>
      <w:r>
        <w:rPr>
          <w:sz w:val="22"/>
          <w:szCs w:val="22"/>
          <w:highlight w:val="white"/>
        </w:rPr>
        <w:t>P</w:t>
      </w:r>
      <w:r w:rsidR="00280440" w:rsidRPr="00F37E2E">
        <w:rPr>
          <w:sz w:val="22"/>
          <w:szCs w:val="22"/>
          <w:highlight w:val="white"/>
        </w:rPr>
        <w:t>onente</w:t>
      </w:r>
      <w:r>
        <w:rPr>
          <w:sz w:val="22"/>
          <w:szCs w:val="22"/>
          <w:highlight w:val="white"/>
        </w:rPr>
        <w:t xml:space="preserve">                                                                            Coordinador, ponente</w:t>
      </w:r>
    </w:p>
    <w:sectPr w:rsidR="005A4F88">
      <w:headerReference w:type="default" r:id="rId16"/>
      <w:footerReference w:type="even" r:id="rId17"/>
      <w:footerReference w:type="default" r:id="rId18"/>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626" w:rsidRDefault="00FB5626">
      <w:r>
        <w:separator/>
      </w:r>
    </w:p>
  </w:endnote>
  <w:endnote w:type="continuationSeparator" w:id="0">
    <w:p w:rsidR="00FB5626" w:rsidRDefault="00FB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DF8" w:rsidRDefault="00D31DF8">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D31DF8" w:rsidRDefault="00D31DF8">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DF8" w:rsidRDefault="00D31DF8">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626" w:rsidRDefault="00FB5626">
      <w:r>
        <w:separator/>
      </w:r>
    </w:p>
  </w:footnote>
  <w:footnote w:type="continuationSeparator" w:id="0">
    <w:p w:rsidR="00FB5626" w:rsidRDefault="00FB5626">
      <w:r>
        <w:continuationSeparator/>
      </w:r>
    </w:p>
  </w:footnote>
  <w:footnote w:id="1">
    <w:p w:rsidR="00FD14B6" w:rsidRPr="00FD14B6" w:rsidRDefault="00FD14B6" w:rsidP="00FD14B6">
      <w:pPr>
        <w:pStyle w:val="Textonotapie"/>
        <w:rPr>
          <w:sz w:val="16"/>
        </w:rPr>
      </w:pPr>
      <w:r w:rsidRPr="00FD14B6">
        <w:rPr>
          <w:rStyle w:val="Refdenotaalpie"/>
        </w:rPr>
        <w:footnoteRef/>
      </w:r>
      <w:hyperlink r:id="rId1" w:history="1">
        <w:r w:rsidRPr="00F965E6">
          <w:rPr>
            <w:rStyle w:val="Hipervnculo"/>
            <w:rFonts w:cs="Arial"/>
            <w:sz w:val="14"/>
          </w:rPr>
          <w:t>http://aprende.colombiaaprende.edu.co/sites/default/files/naspublic/colombiabilingue/1%20Modelo%20de%20implementaci%C3%B3n%20-%20Completo%20en%20espa%C3%B1ol.pdf</w:t>
        </w:r>
      </w:hyperlink>
    </w:p>
    <w:p w:rsidR="00FD14B6" w:rsidRPr="00FD14B6" w:rsidRDefault="00FD14B6" w:rsidP="00FD14B6">
      <w:pPr>
        <w:pStyle w:val="Textonotapie"/>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DF8" w:rsidRDefault="00D31DF8">
    <w:pPr>
      <w:widowControl w:val="0"/>
      <w:pBdr>
        <w:top w:val="nil"/>
        <w:left w:val="nil"/>
        <w:bottom w:val="nil"/>
        <w:right w:val="nil"/>
        <w:between w:val="nil"/>
      </w:pBdr>
      <w:spacing w:line="276" w:lineRule="auto"/>
      <w:rPr>
        <w:sz w:val="20"/>
        <w:szCs w:val="20"/>
      </w:rPr>
    </w:pPr>
  </w:p>
  <w:tbl>
    <w:tblPr>
      <w:tblStyle w:val="a0"/>
      <w:tblW w:w="8830" w:type="dxa"/>
      <w:tblInd w:w="0" w:type="dxa"/>
      <w:tblLayout w:type="fixed"/>
      <w:tblLook w:val="0000" w:firstRow="0" w:lastRow="0" w:firstColumn="0" w:lastColumn="0" w:noHBand="0" w:noVBand="0"/>
    </w:tblPr>
    <w:tblGrid>
      <w:gridCol w:w="2361"/>
      <w:gridCol w:w="4235"/>
      <w:gridCol w:w="2234"/>
    </w:tblGrid>
    <w:tr w:rsidR="00D31DF8">
      <w:trPr>
        <w:trHeight w:val="454"/>
      </w:trPr>
      <w:tc>
        <w:tcPr>
          <w:tcW w:w="2361" w:type="dxa"/>
          <w:vMerge w:val="restart"/>
          <w:tcBorders>
            <w:top w:val="single" w:sz="4" w:space="0" w:color="000000"/>
            <w:left w:val="single" w:sz="4" w:space="0" w:color="000000"/>
            <w:right w:val="single" w:sz="4" w:space="0" w:color="000000"/>
          </w:tcBorders>
          <w:vAlign w:val="center"/>
        </w:tcPr>
        <w:p w:rsidR="00D31DF8" w:rsidRDefault="00D31DF8">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D31DF8" w:rsidRDefault="00D31DF8">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D31DF8" w:rsidRDefault="00D31DF8">
          <w:pPr>
            <w:rPr>
              <w:sz w:val="16"/>
              <w:szCs w:val="16"/>
            </w:rPr>
          </w:pPr>
          <w:r>
            <w:rPr>
              <w:sz w:val="16"/>
              <w:szCs w:val="16"/>
            </w:rPr>
            <w:t>CÓDIGO</w:t>
          </w:r>
          <w:r>
            <w:rPr>
              <w:color w:val="3366FF"/>
              <w:sz w:val="16"/>
              <w:szCs w:val="16"/>
            </w:rPr>
            <w:t xml:space="preserve">: </w:t>
          </w:r>
          <w:r>
            <w:rPr>
              <w:sz w:val="16"/>
              <w:szCs w:val="16"/>
            </w:rPr>
            <w:t>GNV-FO-003</w:t>
          </w:r>
        </w:p>
      </w:tc>
    </w:tr>
    <w:tr w:rsidR="00D31DF8">
      <w:trPr>
        <w:trHeight w:val="454"/>
      </w:trPr>
      <w:tc>
        <w:tcPr>
          <w:tcW w:w="2361" w:type="dxa"/>
          <w:vMerge/>
          <w:tcBorders>
            <w:top w:val="single" w:sz="4" w:space="0" w:color="000000"/>
            <w:left w:val="single" w:sz="4" w:space="0" w:color="000000"/>
            <w:right w:val="single" w:sz="4" w:space="0" w:color="000000"/>
          </w:tcBorders>
          <w:vAlign w:val="center"/>
        </w:tcPr>
        <w:p w:rsidR="00D31DF8" w:rsidRDefault="00D31DF8">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D31DF8" w:rsidRDefault="00D31DF8">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D31DF8" w:rsidRDefault="00D31DF8">
          <w:pPr>
            <w:rPr>
              <w:sz w:val="16"/>
              <w:szCs w:val="16"/>
            </w:rPr>
          </w:pPr>
          <w:r>
            <w:rPr>
              <w:sz w:val="16"/>
              <w:szCs w:val="16"/>
            </w:rPr>
            <w:t>VERSIÓN:    01</w:t>
          </w:r>
        </w:p>
      </w:tc>
    </w:tr>
    <w:tr w:rsidR="00D31DF8">
      <w:trPr>
        <w:trHeight w:val="454"/>
      </w:trPr>
      <w:tc>
        <w:tcPr>
          <w:tcW w:w="2361" w:type="dxa"/>
          <w:vMerge/>
          <w:tcBorders>
            <w:top w:val="single" w:sz="4" w:space="0" w:color="000000"/>
            <w:left w:val="single" w:sz="4" w:space="0" w:color="000000"/>
            <w:right w:val="single" w:sz="4" w:space="0" w:color="000000"/>
          </w:tcBorders>
          <w:vAlign w:val="center"/>
        </w:tcPr>
        <w:p w:rsidR="00D31DF8" w:rsidRDefault="00D31DF8">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D31DF8" w:rsidRDefault="00D31DF8">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D31DF8" w:rsidRDefault="00D31DF8">
          <w:pPr>
            <w:rPr>
              <w:sz w:val="16"/>
              <w:szCs w:val="16"/>
            </w:rPr>
          </w:pPr>
          <w:r>
            <w:rPr>
              <w:sz w:val="16"/>
              <w:szCs w:val="16"/>
            </w:rPr>
            <w:t>FECHA: 14-Nov-2019</w:t>
          </w:r>
        </w:p>
      </w:tc>
    </w:tr>
  </w:tbl>
  <w:p w:rsidR="00D31DF8" w:rsidRDefault="00D31DF8">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-895349</wp:posOffset>
          </wp:positionV>
          <wp:extent cx="752475" cy="885825"/>
          <wp:effectExtent l="0" t="0" r="0" b="0"/>
          <wp:wrapNone/>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6B78"/>
    <w:multiLevelType w:val="multilevel"/>
    <w:tmpl w:val="59161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0839B9"/>
    <w:multiLevelType w:val="multilevel"/>
    <w:tmpl w:val="6710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462D3"/>
    <w:multiLevelType w:val="hybridMultilevel"/>
    <w:tmpl w:val="F4FC32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045555B"/>
    <w:multiLevelType w:val="multilevel"/>
    <w:tmpl w:val="84AE8A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0BD27F8"/>
    <w:multiLevelType w:val="multilevel"/>
    <w:tmpl w:val="10FA90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5810DF2"/>
    <w:multiLevelType w:val="multilevel"/>
    <w:tmpl w:val="6A1050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6B86ADC"/>
    <w:multiLevelType w:val="hybridMultilevel"/>
    <w:tmpl w:val="951272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C7632BE"/>
    <w:multiLevelType w:val="multilevel"/>
    <w:tmpl w:val="B83A2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F636EF"/>
    <w:multiLevelType w:val="hybridMultilevel"/>
    <w:tmpl w:val="D52811C2"/>
    <w:lvl w:ilvl="0" w:tplc="FC82A5BE">
      <w:numFmt w:val="bullet"/>
      <w:lvlText w:val="-"/>
      <w:lvlJc w:val="left"/>
      <w:pPr>
        <w:ind w:left="720" w:hanging="360"/>
      </w:pPr>
      <w:rPr>
        <w:rFonts w:ascii="Times New Roman" w:eastAsia="Arial"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1285733"/>
    <w:multiLevelType w:val="multilevel"/>
    <w:tmpl w:val="26666A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3F00828"/>
    <w:multiLevelType w:val="multilevel"/>
    <w:tmpl w:val="1C1CAB3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297623"/>
    <w:multiLevelType w:val="multilevel"/>
    <w:tmpl w:val="BA76E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C46CFC"/>
    <w:multiLevelType w:val="multilevel"/>
    <w:tmpl w:val="B810C7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81D1DAD"/>
    <w:multiLevelType w:val="hybridMultilevel"/>
    <w:tmpl w:val="530695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B2862A3"/>
    <w:multiLevelType w:val="multilevel"/>
    <w:tmpl w:val="86666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10177A"/>
    <w:multiLevelType w:val="multilevel"/>
    <w:tmpl w:val="9FC2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5505CB"/>
    <w:multiLevelType w:val="multilevel"/>
    <w:tmpl w:val="E11CB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752F32"/>
    <w:multiLevelType w:val="multilevel"/>
    <w:tmpl w:val="A7F4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D367B3"/>
    <w:multiLevelType w:val="multilevel"/>
    <w:tmpl w:val="0F2C7ED2"/>
    <w:lvl w:ilvl="0">
      <w:start w:val="1"/>
      <w:numFmt w:val="upperRoman"/>
      <w:lvlText w:val="%1."/>
      <w:lvlJc w:val="left"/>
      <w:pPr>
        <w:ind w:left="1004" w:hanging="720"/>
      </w:pPr>
      <w:rPr>
        <w:rFonts w:hint="default"/>
        <w:b/>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B43542"/>
    <w:multiLevelType w:val="multilevel"/>
    <w:tmpl w:val="D952B9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E337274"/>
    <w:multiLevelType w:val="multilevel"/>
    <w:tmpl w:val="1FBCE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27C4939"/>
    <w:multiLevelType w:val="multilevel"/>
    <w:tmpl w:val="AD843E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0"/>
  </w:num>
  <w:num w:numId="2">
    <w:abstractNumId w:val="20"/>
  </w:num>
  <w:num w:numId="3">
    <w:abstractNumId w:val="3"/>
  </w:num>
  <w:num w:numId="4">
    <w:abstractNumId w:val="0"/>
  </w:num>
  <w:num w:numId="5">
    <w:abstractNumId w:val="19"/>
  </w:num>
  <w:num w:numId="6">
    <w:abstractNumId w:val="5"/>
  </w:num>
  <w:num w:numId="7">
    <w:abstractNumId w:val="21"/>
  </w:num>
  <w:num w:numId="8">
    <w:abstractNumId w:val="9"/>
  </w:num>
  <w:num w:numId="9">
    <w:abstractNumId w:val="4"/>
  </w:num>
  <w:num w:numId="10">
    <w:abstractNumId w:val="12"/>
  </w:num>
  <w:num w:numId="11">
    <w:abstractNumId w:val="6"/>
  </w:num>
  <w:num w:numId="12">
    <w:abstractNumId w:val="11"/>
  </w:num>
  <w:num w:numId="13">
    <w:abstractNumId w:val="16"/>
    <w:lvlOverride w:ilvl="0">
      <w:lvl w:ilvl="0">
        <w:numFmt w:val="lowerRoman"/>
        <w:lvlText w:val="%1."/>
        <w:lvlJc w:val="right"/>
      </w:lvl>
    </w:lvlOverride>
  </w:num>
  <w:num w:numId="14">
    <w:abstractNumId w:val="13"/>
  </w:num>
  <w:num w:numId="15">
    <w:abstractNumId w:val="14"/>
  </w:num>
  <w:num w:numId="16">
    <w:abstractNumId w:val="15"/>
  </w:num>
  <w:num w:numId="17">
    <w:abstractNumId w:val="1"/>
  </w:num>
  <w:num w:numId="18">
    <w:abstractNumId w:val="7"/>
  </w:num>
  <w:num w:numId="19">
    <w:abstractNumId w:val="17"/>
  </w:num>
  <w:num w:numId="20">
    <w:abstractNumId w:val="2"/>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F88"/>
    <w:rsid w:val="00007250"/>
    <w:rsid w:val="00025464"/>
    <w:rsid w:val="00037EEA"/>
    <w:rsid w:val="00044582"/>
    <w:rsid w:val="00050E96"/>
    <w:rsid w:val="00061C78"/>
    <w:rsid w:val="00072D44"/>
    <w:rsid w:val="00086335"/>
    <w:rsid w:val="00093D20"/>
    <w:rsid w:val="000A4060"/>
    <w:rsid w:val="000B0781"/>
    <w:rsid w:val="000C5550"/>
    <w:rsid w:val="000D2D8A"/>
    <w:rsid w:val="000D64C6"/>
    <w:rsid w:val="000F03CD"/>
    <w:rsid w:val="000F7B8C"/>
    <w:rsid w:val="001017BB"/>
    <w:rsid w:val="00115F5E"/>
    <w:rsid w:val="00122131"/>
    <w:rsid w:val="00131C5F"/>
    <w:rsid w:val="00142BE0"/>
    <w:rsid w:val="001531F5"/>
    <w:rsid w:val="0017081A"/>
    <w:rsid w:val="00177E62"/>
    <w:rsid w:val="00180645"/>
    <w:rsid w:val="00183F23"/>
    <w:rsid w:val="001C01D7"/>
    <w:rsid w:val="001E4223"/>
    <w:rsid w:val="001F1B28"/>
    <w:rsid w:val="001F26D2"/>
    <w:rsid w:val="001F61C2"/>
    <w:rsid w:val="0020244A"/>
    <w:rsid w:val="00213DA7"/>
    <w:rsid w:val="00254503"/>
    <w:rsid w:val="002559AD"/>
    <w:rsid w:val="002644BF"/>
    <w:rsid w:val="00280440"/>
    <w:rsid w:val="00280922"/>
    <w:rsid w:val="002B6F76"/>
    <w:rsid w:val="002F79D2"/>
    <w:rsid w:val="00305BEE"/>
    <w:rsid w:val="00330773"/>
    <w:rsid w:val="0035440D"/>
    <w:rsid w:val="003646C6"/>
    <w:rsid w:val="003663B8"/>
    <w:rsid w:val="00370376"/>
    <w:rsid w:val="00376D7C"/>
    <w:rsid w:val="00392A8D"/>
    <w:rsid w:val="003B0584"/>
    <w:rsid w:val="003D42BA"/>
    <w:rsid w:val="003E2C07"/>
    <w:rsid w:val="003E7897"/>
    <w:rsid w:val="003F0EF9"/>
    <w:rsid w:val="003F1791"/>
    <w:rsid w:val="003F4F16"/>
    <w:rsid w:val="00416F8B"/>
    <w:rsid w:val="004242E0"/>
    <w:rsid w:val="004361BB"/>
    <w:rsid w:val="00436785"/>
    <w:rsid w:val="0045091F"/>
    <w:rsid w:val="0046714F"/>
    <w:rsid w:val="00480702"/>
    <w:rsid w:val="00494A3B"/>
    <w:rsid w:val="004B27CA"/>
    <w:rsid w:val="004C3A9C"/>
    <w:rsid w:val="004D08CD"/>
    <w:rsid w:val="004E26DB"/>
    <w:rsid w:val="004E72E8"/>
    <w:rsid w:val="004F2095"/>
    <w:rsid w:val="004F29C8"/>
    <w:rsid w:val="004F431C"/>
    <w:rsid w:val="004F7B97"/>
    <w:rsid w:val="005014A3"/>
    <w:rsid w:val="00513CE4"/>
    <w:rsid w:val="00540AF0"/>
    <w:rsid w:val="005560BA"/>
    <w:rsid w:val="0057501A"/>
    <w:rsid w:val="00575FE6"/>
    <w:rsid w:val="005A4F88"/>
    <w:rsid w:val="005E0925"/>
    <w:rsid w:val="00604D78"/>
    <w:rsid w:val="006151DE"/>
    <w:rsid w:val="006404A8"/>
    <w:rsid w:val="006404BA"/>
    <w:rsid w:val="00643DE8"/>
    <w:rsid w:val="00675E5D"/>
    <w:rsid w:val="00691DF2"/>
    <w:rsid w:val="00697747"/>
    <w:rsid w:val="006A5740"/>
    <w:rsid w:val="006A5A65"/>
    <w:rsid w:val="006C4FDC"/>
    <w:rsid w:val="006E02BC"/>
    <w:rsid w:val="006E0D25"/>
    <w:rsid w:val="00706003"/>
    <w:rsid w:val="00712D14"/>
    <w:rsid w:val="00721321"/>
    <w:rsid w:val="00731ABF"/>
    <w:rsid w:val="00737532"/>
    <w:rsid w:val="00776475"/>
    <w:rsid w:val="00784178"/>
    <w:rsid w:val="007A01AC"/>
    <w:rsid w:val="007A361D"/>
    <w:rsid w:val="007C16C2"/>
    <w:rsid w:val="007E7359"/>
    <w:rsid w:val="007F657F"/>
    <w:rsid w:val="0080249E"/>
    <w:rsid w:val="0081212B"/>
    <w:rsid w:val="00822175"/>
    <w:rsid w:val="00822FC7"/>
    <w:rsid w:val="0083110E"/>
    <w:rsid w:val="00851295"/>
    <w:rsid w:val="0086114E"/>
    <w:rsid w:val="008626BE"/>
    <w:rsid w:val="00866D75"/>
    <w:rsid w:val="0087171D"/>
    <w:rsid w:val="00872219"/>
    <w:rsid w:val="00875E6D"/>
    <w:rsid w:val="00876A19"/>
    <w:rsid w:val="00885CCE"/>
    <w:rsid w:val="00895D55"/>
    <w:rsid w:val="008A2B45"/>
    <w:rsid w:val="008F1740"/>
    <w:rsid w:val="009065F2"/>
    <w:rsid w:val="0091007F"/>
    <w:rsid w:val="00920B7E"/>
    <w:rsid w:val="0093025F"/>
    <w:rsid w:val="00955F53"/>
    <w:rsid w:val="00962DC0"/>
    <w:rsid w:val="009644E4"/>
    <w:rsid w:val="009A79CF"/>
    <w:rsid w:val="009B63CE"/>
    <w:rsid w:val="009C45B2"/>
    <w:rsid w:val="009D6C95"/>
    <w:rsid w:val="009F1148"/>
    <w:rsid w:val="00A31589"/>
    <w:rsid w:val="00A51F2F"/>
    <w:rsid w:val="00AA635D"/>
    <w:rsid w:val="00AB4762"/>
    <w:rsid w:val="00AB785E"/>
    <w:rsid w:val="00AE2C00"/>
    <w:rsid w:val="00AE5CF6"/>
    <w:rsid w:val="00AE5E42"/>
    <w:rsid w:val="00AF525A"/>
    <w:rsid w:val="00B04CF4"/>
    <w:rsid w:val="00B2271F"/>
    <w:rsid w:val="00B22DA0"/>
    <w:rsid w:val="00B36991"/>
    <w:rsid w:val="00BA112C"/>
    <w:rsid w:val="00BE232E"/>
    <w:rsid w:val="00BE4BBE"/>
    <w:rsid w:val="00BE7929"/>
    <w:rsid w:val="00C45D42"/>
    <w:rsid w:val="00C544F6"/>
    <w:rsid w:val="00C678F3"/>
    <w:rsid w:val="00C71F9E"/>
    <w:rsid w:val="00CA347E"/>
    <w:rsid w:val="00CB10B5"/>
    <w:rsid w:val="00CF1A2B"/>
    <w:rsid w:val="00D12408"/>
    <w:rsid w:val="00D12BE9"/>
    <w:rsid w:val="00D178F1"/>
    <w:rsid w:val="00D304B1"/>
    <w:rsid w:val="00D31DF8"/>
    <w:rsid w:val="00D36F17"/>
    <w:rsid w:val="00D40882"/>
    <w:rsid w:val="00D51E2B"/>
    <w:rsid w:val="00D5257D"/>
    <w:rsid w:val="00D54C34"/>
    <w:rsid w:val="00D7254B"/>
    <w:rsid w:val="00D7356F"/>
    <w:rsid w:val="00D74FD7"/>
    <w:rsid w:val="00D76C87"/>
    <w:rsid w:val="00DA3243"/>
    <w:rsid w:val="00DC6CB0"/>
    <w:rsid w:val="00E14BCE"/>
    <w:rsid w:val="00E23D46"/>
    <w:rsid w:val="00E402A3"/>
    <w:rsid w:val="00E600E8"/>
    <w:rsid w:val="00E73B6A"/>
    <w:rsid w:val="00E8158B"/>
    <w:rsid w:val="00EA26BE"/>
    <w:rsid w:val="00EA411D"/>
    <w:rsid w:val="00F121E6"/>
    <w:rsid w:val="00F207BF"/>
    <w:rsid w:val="00F21FD8"/>
    <w:rsid w:val="00F351FC"/>
    <w:rsid w:val="00F37E2E"/>
    <w:rsid w:val="00F4520D"/>
    <w:rsid w:val="00F577EE"/>
    <w:rsid w:val="00F70244"/>
    <w:rsid w:val="00F83007"/>
    <w:rsid w:val="00F965E6"/>
    <w:rsid w:val="00FA0797"/>
    <w:rsid w:val="00FB5626"/>
    <w:rsid w:val="00FD14B6"/>
    <w:rsid w:val="00FF08AE"/>
    <w:rsid w:val="00FF3C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AFAEE"/>
  <w15:docId w15:val="{8E3B0651-A70D-4FAB-A69D-B41FE5CB8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val="es-CO"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70" w:type="dxa"/>
        <w:right w:w="70" w:type="dxa"/>
      </w:tblCellMar>
    </w:tblPr>
  </w:style>
  <w:style w:type="character" w:styleId="nfasis">
    <w:name w:val="Emphasis"/>
    <w:basedOn w:val="Fuentedeprrafopredeter"/>
    <w:uiPriority w:val="20"/>
    <w:qFormat/>
    <w:rsid w:val="007C16C2"/>
    <w:rPr>
      <w:i/>
      <w:iCs/>
    </w:rPr>
  </w:style>
  <w:style w:type="character" w:styleId="Textoennegrita">
    <w:name w:val="Strong"/>
    <w:basedOn w:val="Fuentedeprrafopredeter"/>
    <w:uiPriority w:val="22"/>
    <w:qFormat/>
    <w:rsid w:val="007C16C2"/>
    <w:rPr>
      <w:b/>
      <w:bCs/>
    </w:rPr>
  </w:style>
  <w:style w:type="paragraph" w:customStyle="1" w:styleId="Default">
    <w:name w:val="Default"/>
    <w:rsid w:val="007C16C2"/>
    <w:pPr>
      <w:autoSpaceDE w:val="0"/>
      <w:autoSpaceDN w:val="0"/>
      <w:adjustRightInd w:val="0"/>
    </w:pPr>
    <w:rPr>
      <w:rFonts w:ascii="Times New Roman" w:hAnsi="Times New Roman" w:cs="Times New Roman"/>
      <w:color w:val="000000"/>
      <w:lang w:val="es-CO"/>
    </w:rPr>
  </w:style>
  <w:style w:type="character" w:customStyle="1" w:styleId="hgkelc">
    <w:name w:val="hgkelc"/>
    <w:basedOn w:val="Fuentedeprrafopredeter"/>
    <w:rsid w:val="006A5A65"/>
  </w:style>
  <w:style w:type="paragraph" w:styleId="NormalWeb">
    <w:name w:val="Normal (Web)"/>
    <w:basedOn w:val="Normal"/>
    <w:uiPriority w:val="99"/>
    <w:unhideWhenUsed/>
    <w:rsid w:val="006151DE"/>
    <w:pPr>
      <w:spacing w:before="100" w:beforeAutospacing="1" w:after="100" w:afterAutospacing="1"/>
    </w:pPr>
    <w:rPr>
      <w:rFonts w:ascii="Times New Roman" w:eastAsia="Times New Roman" w:hAnsi="Times New Roman" w:cs="Times New Roman"/>
      <w:color w:val="auto"/>
      <w:lang w:val="es-CO"/>
    </w:rPr>
  </w:style>
  <w:style w:type="paragraph" w:styleId="Textonotapie">
    <w:name w:val="footnote text"/>
    <w:basedOn w:val="Normal"/>
    <w:link w:val="TextonotapieCar"/>
    <w:uiPriority w:val="99"/>
    <w:semiHidden/>
    <w:unhideWhenUsed/>
    <w:rsid w:val="0080249E"/>
    <w:rPr>
      <w:sz w:val="20"/>
      <w:szCs w:val="20"/>
    </w:rPr>
  </w:style>
  <w:style w:type="character" w:customStyle="1" w:styleId="TextonotapieCar">
    <w:name w:val="Texto nota pie Car"/>
    <w:basedOn w:val="Fuentedeprrafopredeter"/>
    <w:link w:val="Textonotapie"/>
    <w:uiPriority w:val="99"/>
    <w:semiHidden/>
    <w:rsid w:val="0080249E"/>
    <w:rPr>
      <w:color w:val="000000"/>
      <w:sz w:val="20"/>
      <w:szCs w:val="20"/>
    </w:rPr>
  </w:style>
  <w:style w:type="character" w:styleId="Refdenotaalpie">
    <w:name w:val="footnote reference"/>
    <w:basedOn w:val="Fuentedeprrafopredeter"/>
    <w:uiPriority w:val="99"/>
    <w:semiHidden/>
    <w:unhideWhenUsed/>
    <w:rsid w:val="0080249E"/>
    <w:rPr>
      <w:vertAlign w:val="superscript"/>
    </w:rPr>
  </w:style>
  <w:style w:type="character" w:customStyle="1" w:styleId="61acd">
    <w:name w:val="_61acd"/>
    <w:basedOn w:val="Fuentedeprrafopredeter"/>
    <w:rsid w:val="009C45B2"/>
  </w:style>
  <w:style w:type="paragraph" w:customStyle="1" w:styleId="font--secondary">
    <w:name w:val="font--secondary"/>
    <w:basedOn w:val="Normal"/>
    <w:rsid w:val="006C4FDC"/>
    <w:pPr>
      <w:spacing w:before="100" w:beforeAutospacing="1" w:after="100" w:afterAutospacing="1"/>
    </w:pPr>
    <w:rPr>
      <w:rFonts w:ascii="Times New Roman" w:eastAsia="Times New Roman" w:hAnsi="Times New Roman" w:cs="Times New Roman"/>
      <w:color w:val="auto"/>
      <w:lang w:val="es-CO"/>
    </w:rPr>
  </w:style>
  <w:style w:type="paragraph" w:customStyle="1" w:styleId="pa6">
    <w:name w:val="pa6"/>
    <w:basedOn w:val="Normal"/>
    <w:rsid w:val="0020244A"/>
    <w:pPr>
      <w:spacing w:before="100" w:beforeAutospacing="1" w:after="100" w:afterAutospacing="1"/>
    </w:pPr>
    <w:rPr>
      <w:rFonts w:ascii="Times New Roman" w:eastAsia="Times New Roman" w:hAnsi="Times New Roman" w:cs="Times New Roman"/>
      <w:color w:val="auto"/>
      <w:lang w:val="es-CO"/>
    </w:rPr>
  </w:style>
  <w:style w:type="paragraph" w:customStyle="1" w:styleId="default0">
    <w:name w:val="default"/>
    <w:basedOn w:val="Normal"/>
    <w:rsid w:val="0020244A"/>
    <w:pPr>
      <w:spacing w:before="100" w:beforeAutospacing="1" w:after="100" w:afterAutospacing="1"/>
    </w:pPr>
    <w:rPr>
      <w:rFonts w:ascii="Times New Roman" w:eastAsia="Times New Roman" w:hAnsi="Times New Roman" w:cs="Times New Roman"/>
      <w:color w:val="auto"/>
      <w:lang w:val="es-CO"/>
    </w:rPr>
  </w:style>
  <w:style w:type="paragraph" w:customStyle="1" w:styleId="s24">
    <w:name w:val="s24"/>
    <w:basedOn w:val="Normal"/>
    <w:rsid w:val="009065F2"/>
    <w:pPr>
      <w:spacing w:before="100" w:beforeAutospacing="1" w:after="100" w:afterAutospacing="1"/>
    </w:pPr>
    <w:rPr>
      <w:rFonts w:ascii="Times New Roman" w:eastAsiaTheme="minorEastAsia"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1621">
      <w:bodyDiv w:val="1"/>
      <w:marLeft w:val="0"/>
      <w:marRight w:val="0"/>
      <w:marTop w:val="0"/>
      <w:marBottom w:val="0"/>
      <w:divBdr>
        <w:top w:val="none" w:sz="0" w:space="0" w:color="auto"/>
        <w:left w:val="none" w:sz="0" w:space="0" w:color="auto"/>
        <w:bottom w:val="none" w:sz="0" w:space="0" w:color="auto"/>
        <w:right w:val="none" w:sz="0" w:space="0" w:color="auto"/>
      </w:divBdr>
    </w:div>
    <w:div w:id="86509811">
      <w:bodyDiv w:val="1"/>
      <w:marLeft w:val="0"/>
      <w:marRight w:val="0"/>
      <w:marTop w:val="0"/>
      <w:marBottom w:val="0"/>
      <w:divBdr>
        <w:top w:val="none" w:sz="0" w:space="0" w:color="auto"/>
        <w:left w:val="none" w:sz="0" w:space="0" w:color="auto"/>
        <w:bottom w:val="none" w:sz="0" w:space="0" w:color="auto"/>
        <w:right w:val="none" w:sz="0" w:space="0" w:color="auto"/>
      </w:divBdr>
    </w:div>
    <w:div w:id="152766836">
      <w:bodyDiv w:val="1"/>
      <w:marLeft w:val="0"/>
      <w:marRight w:val="0"/>
      <w:marTop w:val="0"/>
      <w:marBottom w:val="0"/>
      <w:divBdr>
        <w:top w:val="none" w:sz="0" w:space="0" w:color="auto"/>
        <w:left w:val="none" w:sz="0" w:space="0" w:color="auto"/>
        <w:bottom w:val="none" w:sz="0" w:space="0" w:color="auto"/>
        <w:right w:val="none" w:sz="0" w:space="0" w:color="auto"/>
      </w:divBdr>
    </w:div>
    <w:div w:id="169954516">
      <w:bodyDiv w:val="1"/>
      <w:marLeft w:val="0"/>
      <w:marRight w:val="0"/>
      <w:marTop w:val="0"/>
      <w:marBottom w:val="0"/>
      <w:divBdr>
        <w:top w:val="none" w:sz="0" w:space="0" w:color="auto"/>
        <w:left w:val="none" w:sz="0" w:space="0" w:color="auto"/>
        <w:bottom w:val="none" w:sz="0" w:space="0" w:color="auto"/>
        <w:right w:val="none" w:sz="0" w:space="0" w:color="auto"/>
      </w:divBdr>
    </w:div>
    <w:div w:id="187641455">
      <w:bodyDiv w:val="1"/>
      <w:marLeft w:val="0"/>
      <w:marRight w:val="0"/>
      <w:marTop w:val="0"/>
      <w:marBottom w:val="0"/>
      <w:divBdr>
        <w:top w:val="none" w:sz="0" w:space="0" w:color="auto"/>
        <w:left w:val="none" w:sz="0" w:space="0" w:color="auto"/>
        <w:bottom w:val="none" w:sz="0" w:space="0" w:color="auto"/>
        <w:right w:val="none" w:sz="0" w:space="0" w:color="auto"/>
      </w:divBdr>
    </w:div>
    <w:div w:id="257450224">
      <w:bodyDiv w:val="1"/>
      <w:marLeft w:val="0"/>
      <w:marRight w:val="0"/>
      <w:marTop w:val="0"/>
      <w:marBottom w:val="0"/>
      <w:divBdr>
        <w:top w:val="none" w:sz="0" w:space="0" w:color="auto"/>
        <w:left w:val="none" w:sz="0" w:space="0" w:color="auto"/>
        <w:bottom w:val="none" w:sz="0" w:space="0" w:color="auto"/>
        <w:right w:val="none" w:sz="0" w:space="0" w:color="auto"/>
      </w:divBdr>
    </w:div>
    <w:div w:id="272324352">
      <w:bodyDiv w:val="1"/>
      <w:marLeft w:val="0"/>
      <w:marRight w:val="0"/>
      <w:marTop w:val="0"/>
      <w:marBottom w:val="0"/>
      <w:divBdr>
        <w:top w:val="none" w:sz="0" w:space="0" w:color="auto"/>
        <w:left w:val="none" w:sz="0" w:space="0" w:color="auto"/>
        <w:bottom w:val="none" w:sz="0" w:space="0" w:color="auto"/>
        <w:right w:val="none" w:sz="0" w:space="0" w:color="auto"/>
      </w:divBdr>
    </w:div>
    <w:div w:id="322441511">
      <w:bodyDiv w:val="1"/>
      <w:marLeft w:val="0"/>
      <w:marRight w:val="0"/>
      <w:marTop w:val="0"/>
      <w:marBottom w:val="0"/>
      <w:divBdr>
        <w:top w:val="none" w:sz="0" w:space="0" w:color="auto"/>
        <w:left w:val="none" w:sz="0" w:space="0" w:color="auto"/>
        <w:bottom w:val="none" w:sz="0" w:space="0" w:color="auto"/>
        <w:right w:val="none" w:sz="0" w:space="0" w:color="auto"/>
      </w:divBdr>
    </w:div>
    <w:div w:id="330765135">
      <w:bodyDiv w:val="1"/>
      <w:marLeft w:val="0"/>
      <w:marRight w:val="0"/>
      <w:marTop w:val="0"/>
      <w:marBottom w:val="0"/>
      <w:divBdr>
        <w:top w:val="none" w:sz="0" w:space="0" w:color="auto"/>
        <w:left w:val="none" w:sz="0" w:space="0" w:color="auto"/>
        <w:bottom w:val="none" w:sz="0" w:space="0" w:color="auto"/>
        <w:right w:val="none" w:sz="0" w:space="0" w:color="auto"/>
      </w:divBdr>
    </w:div>
    <w:div w:id="381253026">
      <w:bodyDiv w:val="1"/>
      <w:marLeft w:val="0"/>
      <w:marRight w:val="0"/>
      <w:marTop w:val="0"/>
      <w:marBottom w:val="0"/>
      <w:divBdr>
        <w:top w:val="none" w:sz="0" w:space="0" w:color="auto"/>
        <w:left w:val="none" w:sz="0" w:space="0" w:color="auto"/>
        <w:bottom w:val="none" w:sz="0" w:space="0" w:color="auto"/>
        <w:right w:val="none" w:sz="0" w:space="0" w:color="auto"/>
      </w:divBdr>
    </w:div>
    <w:div w:id="393967648">
      <w:bodyDiv w:val="1"/>
      <w:marLeft w:val="0"/>
      <w:marRight w:val="0"/>
      <w:marTop w:val="0"/>
      <w:marBottom w:val="0"/>
      <w:divBdr>
        <w:top w:val="none" w:sz="0" w:space="0" w:color="auto"/>
        <w:left w:val="none" w:sz="0" w:space="0" w:color="auto"/>
        <w:bottom w:val="none" w:sz="0" w:space="0" w:color="auto"/>
        <w:right w:val="none" w:sz="0" w:space="0" w:color="auto"/>
      </w:divBdr>
    </w:div>
    <w:div w:id="394166154">
      <w:bodyDiv w:val="1"/>
      <w:marLeft w:val="0"/>
      <w:marRight w:val="0"/>
      <w:marTop w:val="0"/>
      <w:marBottom w:val="0"/>
      <w:divBdr>
        <w:top w:val="none" w:sz="0" w:space="0" w:color="auto"/>
        <w:left w:val="none" w:sz="0" w:space="0" w:color="auto"/>
        <w:bottom w:val="none" w:sz="0" w:space="0" w:color="auto"/>
        <w:right w:val="none" w:sz="0" w:space="0" w:color="auto"/>
      </w:divBdr>
    </w:div>
    <w:div w:id="402026387">
      <w:bodyDiv w:val="1"/>
      <w:marLeft w:val="0"/>
      <w:marRight w:val="0"/>
      <w:marTop w:val="0"/>
      <w:marBottom w:val="0"/>
      <w:divBdr>
        <w:top w:val="none" w:sz="0" w:space="0" w:color="auto"/>
        <w:left w:val="none" w:sz="0" w:space="0" w:color="auto"/>
        <w:bottom w:val="none" w:sz="0" w:space="0" w:color="auto"/>
        <w:right w:val="none" w:sz="0" w:space="0" w:color="auto"/>
      </w:divBdr>
      <w:divsChild>
        <w:div w:id="975526655">
          <w:marLeft w:val="-108"/>
          <w:marRight w:val="0"/>
          <w:marTop w:val="0"/>
          <w:marBottom w:val="0"/>
          <w:divBdr>
            <w:top w:val="none" w:sz="0" w:space="0" w:color="auto"/>
            <w:left w:val="none" w:sz="0" w:space="0" w:color="auto"/>
            <w:bottom w:val="none" w:sz="0" w:space="0" w:color="auto"/>
            <w:right w:val="none" w:sz="0" w:space="0" w:color="auto"/>
          </w:divBdr>
        </w:div>
      </w:divsChild>
    </w:div>
    <w:div w:id="414665510">
      <w:bodyDiv w:val="1"/>
      <w:marLeft w:val="0"/>
      <w:marRight w:val="0"/>
      <w:marTop w:val="0"/>
      <w:marBottom w:val="0"/>
      <w:divBdr>
        <w:top w:val="none" w:sz="0" w:space="0" w:color="auto"/>
        <w:left w:val="none" w:sz="0" w:space="0" w:color="auto"/>
        <w:bottom w:val="none" w:sz="0" w:space="0" w:color="auto"/>
        <w:right w:val="none" w:sz="0" w:space="0" w:color="auto"/>
      </w:divBdr>
    </w:div>
    <w:div w:id="494689061">
      <w:bodyDiv w:val="1"/>
      <w:marLeft w:val="0"/>
      <w:marRight w:val="0"/>
      <w:marTop w:val="0"/>
      <w:marBottom w:val="0"/>
      <w:divBdr>
        <w:top w:val="none" w:sz="0" w:space="0" w:color="auto"/>
        <w:left w:val="none" w:sz="0" w:space="0" w:color="auto"/>
        <w:bottom w:val="none" w:sz="0" w:space="0" w:color="auto"/>
        <w:right w:val="none" w:sz="0" w:space="0" w:color="auto"/>
      </w:divBdr>
    </w:div>
    <w:div w:id="507915447">
      <w:bodyDiv w:val="1"/>
      <w:marLeft w:val="0"/>
      <w:marRight w:val="0"/>
      <w:marTop w:val="0"/>
      <w:marBottom w:val="0"/>
      <w:divBdr>
        <w:top w:val="none" w:sz="0" w:space="0" w:color="auto"/>
        <w:left w:val="none" w:sz="0" w:space="0" w:color="auto"/>
        <w:bottom w:val="none" w:sz="0" w:space="0" w:color="auto"/>
        <w:right w:val="none" w:sz="0" w:space="0" w:color="auto"/>
      </w:divBdr>
    </w:div>
    <w:div w:id="554121772">
      <w:bodyDiv w:val="1"/>
      <w:marLeft w:val="0"/>
      <w:marRight w:val="0"/>
      <w:marTop w:val="0"/>
      <w:marBottom w:val="0"/>
      <w:divBdr>
        <w:top w:val="none" w:sz="0" w:space="0" w:color="auto"/>
        <w:left w:val="none" w:sz="0" w:space="0" w:color="auto"/>
        <w:bottom w:val="none" w:sz="0" w:space="0" w:color="auto"/>
        <w:right w:val="none" w:sz="0" w:space="0" w:color="auto"/>
      </w:divBdr>
    </w:div>
    <w:div w:id="585110069">
      <w:bodyDiv w:val="1"/>
      <w:marLeft w:val="0"/>
      <w:marRight w:val="0"/>
      <w:marTop w:val="0"/>
      <w:marBottom w:val="0"/>
      <w:divBdr>
        <w:top w:val="none" w:sz="0" w:space="0" w:color="auto"/>
        <w:left w:val="none" w:sz="0" w:space="0" w:color="auto"/>
        <w:bottom w:val="none" w:sz="0" w:space="0" w:color="auto"/>
        <w:right w:val="none" w:sz="0" w:space="0" w:color="auto"/>
      </w:divBdr>
    </w:div>
    <w:div w:id="602303734">
      <w:bodyDiv w:val="1"/>
      <w:marLeft w:val="0"/>
      <w:marRight w:val="0"/>
      <w:marTop w:val="0"/>
      <w:marBottom w:val="0"/>
      <w:divBdr>
        <w:top w:val="none" w:sz="0" w:space="0" w:color="auto"/>
        <w:left w:val="none" w:sz="0" w:space="0" w:color="auto"/>
        <w:bottom w:val="none" w:sz="0" w:space="0" w:color="auto"/>
        <w:right w:val="none" w:sz="0" w:space="0" w:color="auto"/>
      </w:divBdr>
    </w:div>
    <w:div w:id="659583474">
      <w:bodyDiv w:val="1"/>
      <w:marLeft w:val="0"/>
      <w:marRight w:val="0"/>
      <w:marTop w:val="0"/>
      <w:marBottom w:val="0"/>
      <w:divBdr>
        <w:top w:val="none" w:sz="0" w:space="0" w:color="auto"/>
        <w:left w:val="none" w:sz="0" w:space="0" w:color="auto"/>
        <w:bottom w:val="none" w:sz="0" w:space="0" w:color="auto"/>
        <w:right w:val="none" w:sz="0" w:space="0" w:color="auto"/>
      </w:divBdr>
    </w:div>
    <w:div w:id="660620635">
      <w:bodyDiv w:val="1"/>
      <w:marLeft w:val="0"/>
      <w:marRight w:val="0"/>
      <w:marTop w:val="0"/>
      <w:marBottom w:val="0"/>
      <w:divBdr>
        <w:top w:val="none" w:sz="0" w:space="0" w:color="auto"/>
        <w:left w:val="none" w:sz="0" w:space="0" w:color="auto"/>
        <w:bottom w:val="none" w:sz="0" w:space="0" w:color="auto"/>
        <w:right w:val="none" w:sz="0" w:space="0" w:color="auto"/>
      </w:divBdr>
      <w:divsChild>
        <w:div w:id="873225365">
          <w:marLeft w:val="0"/>
          <w:marRight w:val="0"/>
          <w:marTop w:val="0"/>
          <w:marBottom w:val="0"/>
          <w:divBdr>
            <w:top w:val="none" w:sz="0" w:space="0" w:color="auto"/>
            <w:left w:val="none" w:sz="0" w:space="0" w:color="auto"/>
            <w:bottom w:val="none" w:sz="0" w:space="0" w:color="auto"/>
            <w:right w:val="none" w:sz="0" w:space="0" w:color="auto"/>
          </w:divBdr>
        </w:div>
        <w:div w:id="1923635612">
          <w:marLeft w:val="0"/>
          <w:marRight w:val="0"/>
          <w:marTop w:val="0"/>
          <w:marBottom w:val="0"/>
          <w:divBdr>
            <w:top w:val="none" w:sz="0" w:space="0" w:color="auto"/>
            <w:left w:val="none" w:sz="0" w:space="0" w:color="auto"/>
            <w:bottom w:val="none" w:sz="0" w:space="0" w:color="auto"/>
            <w:right w:val="none" w:sz="0" w:space="0" w:color="auto"/>
          </w:divBdr>
        </w:div>
        <w:div w:id="1988049023">
          <w:marLeft w:val="0"/>
          <w:marRight w:val="0"/>
          <w:marTop w:val="0"/>
          <w:marBottom w:val="0"/>
          <w:divBdr>
            <w:top w:val="none" w:sz="0" w:space="0" w:color="auto"/>
            <w:left w:val="none" w:sz="0" w:space="0" w:color="auto"/>
            <w:bottom w:val="none" w:sz="0" w:space="0" w:color="auto"/>
            <w:right w:val="none" w:sz="0" w:space="0" w:color="auto"/>
          </w:divBdr>
        </w:div>
        <w:div w:id="344937722">
          <w:marLeft w:val="0"/>
          <w:marRight w:val="0"/>
          <w:marTop w:val="0"/>
          <w:marBottom w:val="0"/>
          <w:divBdr>
            <w:top w:val="none" w:sz="0" w:space="0" w:color="auto"/>
            <w:left w:val="none" w:sz="0" w:space="0" w:color="auto"/>
            <w:bottom w:val="none" w:sz="0" w:space="0" w:color="auto"/>
            <w:right w:val="none" w:sz="0" w:space="0" w:color="auto"/>
          </w:divBdr>
        </w:div>
        <w:div w:id="1185900120">
          <w:marLeft w:val="0"/>
          <w:marRight w:val="0"/>
          <w:marTop w:val="0"/>
          <w:marBottom w:val="0"/>
          <w:divBdr>
            <w:top w:val="none" w:sz="0" w:space="0" w:color="auto"/>
            <w:left w:val="none" w:sz="0" w:space="0" w:color="auto"/>
            <w:bottom w:val="none" w:sz="0" w:space="0" w:color="auto"/>
            <w:right w:val="none" w:sz="0" w:space="0" w:color="auto"/>
          </w:divBdr>
        </w:div>
        <w:div w:id="62533388">
          <w:marLeft w:val="0"/>
          <w:marRight w:val="0"/>
          <w:marTop w:val="0"/>
          <w:marBottom w:val="0"/>
          <w:divBdr>
            <w:top w:val="none" w:sz="0" w:space="0" w:color="auto"/>
            <w:left w:val="none" w:sz="0" w:space="0" w:color="auto"/>
            <w:bottom w:val="none" w:sz="0" w:space="0" w:color="auto"/>
            <w:right w:val="none" w:sz="0" w:space="0" w:color="auto"/>
          </w:divBdr>
        </w:div>
        <w:div w:id="1449591016">
          <w:marLeft w:val="0"/>
          <w:marRight w:val="0"/>
          <w:marTop w:val="0"/>
          <w:marBottom w:val="0"/>
          <w:divBdr>
            <w:top w:val="none" w:sz="0" w:space="0" w:color="auto"/>
            <w:left w:val="none" w:sz="0" w:space="0" w:color="auto"/>
            <w:bottom w:val="none" w:sz="0" w:space="0" w:color="auto"/>
            <w:right w:val="none" w:sz="0" w:space="0" w:color="auto"/>
          </w:divBdr>
        </w:div>
        <w:div w:id="592402518">
          <w:marLeft w:val="0"/>
          <w:marRight w:val="0"/>
          <w:marTop w:val="0"/>
          <w:marBottom w:val="0"/>
          <w:divBdr>
            <w:top w:val="none" w:sz="0" w:space="0" w:color="auto"/>
            <w:left w:val="none" w:sz="0" w:space="0" w:color="auto"/>
            <w:bottom w:val="none" w:sz="0" w:space="0" w:color="auto"/>
            <w:right w:val="none" w:sz="0" w:space="0" w:color="auto"/>
          </w:divBdr>
        </w:div>
      </w:divsChild>
    </w:div>
    <w:div w:id="666789776">
      <w:bodyDiv w:val="1"/>
      <w:marLeft w:val="0"/>
      <w:marRight w:val="0"/>
      <w:marTop w:val="0"/>
      <w:marBottom w:val="0"/>
      <w:divBdr>
        <w:top w:val="none" w:sz="0" w:space="0" w:color="auto"/>
        <w:left w:val="none" w:sz="0" w:space="0" w:color="auto"/>
        <w:bottom w:val="none" w:sz="0" w:space="0" w:color="auto"/>
        <w:right w:val="none" w:sz="0" w:space="0" w:color="auto"/>
      </w:divBdr>
    </w:div>
    <w:div w:id="670059128">
      <w:bodyDiv w:val="1"/>
      <w:marLeft w:val="0"/>
      <w:marRight w:val="0"/>
      <w:marTop w:val="0"/>
      <w:marBottom w:val="0"/>
      <w:divBdr>
        <w:top w:val="none" w:sz="0" w:space="0" w:color="auto"/>
        <w:left w:val="none" w:sz="0" w:space="0" w:color="auto"/>
        <w:bottom w:val="none" w:sz="0" w:space="0" w:color="auto"/>
        <w:right w:val="none" w:sz="0" w:space="0" w:color="auto"/>
      </w:divBdr>
    </w:div>
    <w:div w:id="707527139">
      <w:bodyDiv w:val="1"/>
      <w:marLeft w:val="0"/>
      <w:marRight w:val="0"/>
      <w:marTop w:val="0"/>
      <w:marBottom w:val="0"/>
      <w:divBdr>
        <w:top w:val="none" w:sz="0" w:space="0" w:color="auto"/>
        <w:left w:val="none" w:sz="0" w:space="0" w:color="auto"/>
        <w:bottom w:val="none" w:sz="0" w:space="0" w:color="auto"/>
        <w:right w:val="none" w:sz="0" w:space="0" w:color="auto"/>
      </w:divBdr>
    </w:div>
    <w:div w:id="742726520">
      <w:bodyDiv w:val="1"/>
      <w:marLeft w:val="0"/>
      <w:marRight w:val="0"/>
      <w:marTop w:val="0"/>
      <w:marBottom w:val="0"/>
      <w:divBdr>
        <w:top w:val="none" w:sz="0" w:space="0" w:color="auto"/>
        <w:left w:val="none" w:sz="0" w:space="0" w:color="auto"/>
        <w:bottom w:val="none" w:sz="0" w:space="0" w:color="auto"/>
        <w:right w:val="none" w:sz="0" w:space="0" w:color="auto"/>
      </w:divBdr>
    </w:div>
    <w:div w:id="796410566">
      <w:bodyDiv w:val="1"/>
      <w:marLeft w:val="0"/>
      <w:marRight w:val="0"/>
      <w:marTop w:val="0"/>
      <w:marBottom w:val="0"/>
      <w:divBdr>
        <w:top w:val="none" w:sz="0" w:space="0" w:color="auto"/>
        <w:left w:val="none" w:sz="0" w:space="0" w:color="auto"/>
        <w:bottom w:val="none" w:sz="0" w:space="0" w:color="auto"/>
        <w:right w:val="none" w:sz="0" w:space="0" w:color="auto"/>
      </w:divBdr>
    </w:div>
    <w:div w:id="807473456">
      <w:bodyDiv w:val="1"/>
      <w:marLeft w:val="0"/>
      <w:marRight w:val="0"/>
      <w:marTop w:val="0"/>
      <w:marBottom w:val="0"/>
      <w:divBdr>
        <w:top w:val="none" w:sz="0" w:space="0" w:color="auto"/>
        <w:left w:val="none" w:sz="0" w:space="0" w:color="auto"/>
        <w:bottom w:val="none" w:sz="0" w:space="0" w:color="auto"/>
        <w:right w:val="none" w:sz="0" w:space="0" w:color="auto"/>
      </w:divBdr>
    </w:div>
    <w:div w:id="816608240">
      <w:bodyDiv w:val="1"/>
      <w:marLeft w:val="0"/>
      <w:marRight w:val="0"/>
      <w:marTop w:val="0"/>
      <w:marBottom w:val="0"/>
      <w:divBdr>
        <w:top w:val="none" w:sz="0" w:space="0" w:color="auto"/>
        <w:left w:val="none" w:sz="0" w:space="0" w:color="auto"/>
        <w:bottom w:val="none" w:sz="0" w:space="0" w:color="auto"/>
        <w:right w:val="none" w:sz="0" w:space="0" w:color="auto"/>
      </w:divBdr>
    </w:div>
    <w:div w:id="827330603">
      <w:bodyDiv w:val="1"/>
      <w:marLeft w:val="0"/>
      <w:marRight w:val="0"/>
      <w:marTop w:val="0"/>
      <w:marBottom w:val="0"/>
      <w:divBdr>
        <w:top w:val="none" w:sz="0" w:space="0" w:color="auto"/>
        <w:left w:val="none" w:sz="0" w:space="0" w:color="auto"/>
        <w:bottom w:val="none" w:sz="0" w:space="0" w:color="auto"/>
        <w:right w:val="none" w:sz="0" w:space="0" w:color="auto"/>
      </w:divBdr>
    </w:div>
    <w:div w:id="829251939">
      <w:bodyDiv w:val="1"/>
      <w:marLeft w:val="0"/>
      <w:marRight w:val="0"/>
      <w:marTop w:val="0"/>
      <w:marBottom w:val="0"/>
      <w:divBdr>
        <w:top w:val="none" w:sz="0" w:space="0" w:color="auto"/>
        <w:left w:val="none" w:sz="0" w:space="0" w:color="auto"/>
        <w:bottom w:val="none" w:sz="0" w:space="0" w:color="auto"/>
        <w:right w:val="none" w:sz="0" w:space="0" w:color="auto"/>
      </w:divBdr>
    </w:div>
    <w:div w:id="891648981">
      <w:bodyDiv w:val="1"/>
      <w:marLeft w:val="0"/>
      <w:marRight w:val="0"/>
      <w:marTop w:val="0"/>
      <w:marBottom w:val="0"/>
      <w:divBdr>
        <w:top w:val="none" w:sz="0" w:space="0" w:color="auto"/>
        <w:left w:val="none" w:sz="0" w:space="0" w:color="auto"/>
        <w:bottom w:val="none" w:sz="0" w:space="0" w:color="auto"/>
        <w:right w:val="none" w:sz="0" w:space="0" w:color="auto"/>
      </w:divBdr>
    </w:div>
    <w:div w:id="904266671">
      <w:bodyDiv w:val="1"/>
      <w:marLeft w:val="0"/>
      <w:marRight w:val="0"/>
      <w:marTop w:val="0"/>
      <w:marBottom w:val="0"/>
      <w:divBdr>
        <w:top w:val="none" w:sz="0" w:space="0" w:color="auto"/>
        <w:left w:val="none" w:sz="0" w:space="0" w:color="auto"/>
        <w:bottom w:val="none" w:sz="0" w:space="0" w:color="auto"/>
        <w:right w:val="none" w:sz="0" w:space="0" w:color="auto"/>
      </w:divBdr>
    </w:div>
    <w:div w:id="933854518">
      <w:bodyDiv w:val="1"/>
      <w:marLeft w:val="0"/>
      <w:marRight w:val="0"/>
      <w:marTop w:val="0"/>
      <w:marBottom w:val="0"/>
      <w:divBdr>
        <w:top w:val="none" w:sz="0" w:space="0" w:color="auto"/>
        <w:left w:val="none" w:sz="0" w:space="0" w:color="auto"/>
        <w:bottom w:val="none" w:sz="0" w:space="0" w:color="auto"/>
        <w:right w:val="none" w:sz="0" w:space="0" w:color="auto"/>
      </w:divBdr>
    </w:div>
    <w:div w:id="955215249">
      <w:bodyDiv w:val="1"/>
      <w:marLeft w:val="0"/>
      <w:marRight w:val="0"/>
      <w:marTop w:val="0"/>
      <w:marBottom w:val="0"/>
      <w:divBdr>
        <w:top w:val="none" w:sz="0" w:space="0" w:color="auto"/>
        <w:left w:val="none" w:sz="0" w:space="0" w:color="auto"/>
        <w:bottom w:val="none" w:sz="0" w:space="0" w:color="auto"/>
        <w:right w:val="none" w:sz="0" w:space="0" w:color="auto"/>
      </w:divBdr>
    </w:div>
    <w:div w:id="1008101981">
      <w:bodyDiv w:val="1"/>
      <w:marLeft w:val="0"/>
      <w:marRight w:val="0"/>
      <w:marTop w:val="0"/>
      <w:marBottom w:val="0"/>
      <w:divBdr>
        <w:top w:val="none" w:sz="0" w:space="0" w:color="auto"/>
        <w:left w:val="none" w:sz="0" w:space="0" w:color="auto"/>
        <w:bottom w:val="none" w:sz="0" w:space="0" w:color="auto"/>
        <w:right w:val="none" w:sz="0" w:space="0" w:color="auto"/>
      </w:divBdr>
    </w:div>
    <w:div w:id="1066684427">
      <w:bodyDiv w:val="1"/>
      <w:marLeft w:val="0"/>
      <w:marRight w:val="0"/>
      <w:marTop w:val="0"/>
      <w:marBottom w:val="0"/>
      <w:divBdr>
        <w:top w:val="none" w:sz="0" w:space="0" w:color="auto"/>
        <w:left w:val="none" w:sz="0" w:space="0" w:color="auto"/>
        <w:bottom w:val="none" w:sz="0" w:space="0" w:color="auto"/>
        <w:right w:val="none" w:sz="0" w:space="0" w:color="auto"/>
      </w:divBdr>
    </w:div>
    <w:div w:id="1120538705">
      <w:bodyDiv w:val="1"/>
      <w:marLeft w:val="0"/>
      <w:marRight w:val="0"/>
      <w:marTop w:val="0"/>
      <w:marBottom w:val="0"/>
      <w:divBdr>
        <w:top w:val="none" w:sz="0" w:space="0" w:color="auto"/>
        <w:left w:val="none" w:sz="0" w:space="0" w:color="auto"/>
        <w:bottom w:val="none" w:sz="0" w:space="0" w:color="auto"/>
        <w:right w:val="none" w:sz="0" w:space="0" w:color="auto"/>
      </w:divBdr>
    </w:div>
    <w:div w:id="1184173856">
      <w:bodyDiv w:val="1"/>
      <w:marLeft w:val="0"/>
      <w:marRight w:val="0"/>
      <w:marTop w:val="0"/>
      <w:marBottom w:val="0"/>
      <w:divBdr>
        <w:top w:val="none" w:sz="0" w:space="0" w:color="auto"/>
        <w:left w:val="none" w:sz="0" w:space="0" w:color="auto"/>
        <w:bottom w:val="none" w:sz="0" w:space="0" w:color="auto"/>
        <w:right w:val="none" w:sz="0" w:space="0" w:color="auto"/>
      </w:divBdr>
    </w:div>
    <w:div w:id="1257983083">
      <w:bodyDiv w:val="1"/>
      <w:marLeft w:val="0"/>
      <w:marRight w:val="0"/>
      <w:marTop w:val="0"/>
      <w:marBottom w:val="0"/>
      <w:divBdr>
        <w:top w:val="none" w:sz="0" w:space="0" w:color="auto"/>
        <w:left w:val="none" w:sz="0" w:space="0" w:color="auto"/>
        <w:bottom w:val="none" w:sz="0" w:space="0" w:color="auto"/>
        <w:right w:val="none" w:sz="0" w:space="0" w:color="auto"/>
      </w:divBdr>
    </w:div>
    <w:div w:id="1343507199">
      <w:bodyDiv w:val="1"/>
      <w:marLeft w:val="0"/>
      <w:marRight w:val="0"/>
      <w:marTop w:val="0"/>
      <w:marBottom w:val="0"/>
      <w:divBdr>
        <w:top w:val="none" w:sz="0" w:space="0" w:color="auto"/>
        <w:left w:val="none" w:sz="0" w:space="0" w:color="auto"/>
        <w:bottom w:val="none" w:sz="0" w:space="0" w:color="auto"/>
        <w:right w:val="none" w:sz="0" w:space="0" w:color="auto"/>
      </w:divBdr>
    </w:div>
    <w:div w:id="1419862574">
      <w:bodyDiv w:val="1"/>
      <w:marLeft w:val="0"/>
      <w:marRight w:val="0"/>
      <w:marTop w:val="0"/>
      <w:marBottom w:val="0"/>
      <w:divBdr>
        <w:top w:val="none" w:sz="0" w:space="0" w:color="auto"/>
        <w:left w:val="none" w:sz="0" w:space="0" w:color="auto"/>
        <w:bottom w:val="none" w:sz="0" w:space="0" w:color="auto"/>
        <w:right w:val="none" w:sz="0" w:space="0" w:color="auto"/>
      </w:divBdr>
    </w:div>
    <w:div w:id="1515067688">
      <w:bodyDiv w:val="1"/>
      <w:marLeft w:val="0"/>
      <w:marRight w:val="0"/>
      <w:marTop w:val="0"/>
      <w:marBottom w:val="0"/>
      <w:divBdr>
        <w:top w:val="none" w:sz="0" w:space="0" w:color="auto"/>
        <w:left w:val="none" w:sz="0" w:space="0" w:color="auto"/>
        <w:bottom w:val="none" w:sz="0" w:space="0" w:color="auto"/>
        <w:right w:val="none" w:sz="0" w:space="0" w:color="auto"/>
      </w:divBdr>
    </w:div>
    <w:div w:id="1548688555">
      <w:bodyDiv w:val="1"/>
      <w:marLeft w:val="0"/>
      <w:marRight w:val="0"/>
      <w:marTop w:val="0"/>
      <w:marBottom w:val="0"/>
      <w:divBdr>
        <w:top w:val="none" w:sz="0" w:space="0" w:color="auto"/>
        <w:left w:val="none" w:sz="0" w:space="0" w:color="auto"/>
        <w:bottom w:val="none" w:sz="0" w:space="0" w:color="auto"/>
        <w:right w:val="none" w:sz="0" w:space="0" w:color="auto"/>
      </w:divBdr>
    </w:div>
    <w:div w:id="1628077638">
      <w:bodyDiv w:val="1"/>
      <w:marLeft w:val="0"/>
      <w:marRight w:val="0"/>
      <w:marTop w:val="0"/>
      <w:marBottom w:val="0"/>
      <w:divBdr>
        <w:top w:val="none" w:sz="0" w:space="0" w:color="auto"/>
        <w:left w:val="none" w:sz="0" w:space="0" w:color="auto"/>
        <w:bottom w:val="none" w:sz="0" w:space="0" w:color="auto"/>
        <w:right w:val="none" w:sz="0" w:space="0" w:color="auto"/>
      </w:divBdr>
    </w:div>
    <w:div w:id="1701929778">
      <w:bodyDiv w:val="1"/>
      <w:marLeft w:val="0"/>
      <w:marRight w:val="0"/>
      <w:marTop w:val="0"/>
      <w:marBottom w:val="0"/>
      <w:divBdr>
        <w:top w:val="none" w:sz="0" w:space="0" w:color="auto"/>
        <w:left w:val="none" w:sz="0" w:space="0" w:color="auto"/>
        <w:bottom w:val="none" w:sz="0" w:space="0" w:color="auto"/>
        <w:right w:val="none" w:sz="0" w:space="0" w:color="auto"/>
      </w:divBdr>
    </w:div>
    <w:div w:id="1719621518">
      <w:bodyDiv w:val="1"/>
      <w:marLeft w:val="0"/>
      <w:marRight w:val="0"/>
      <w:marTop w:val="0"/>
      <w:marBottom w:val="0"/>
      <w:divBdr>
        <w:top w:val="none" w:sz="0" w:space="0" w:color="auto"/>
        <w:left w:val="none" w:sz="0" w:space="0" w:color="auto"/>
        <w:bottom w:val="none" w:sz="0" w:space="0" w:color="auto"/>
        <w:right w:val="none" w:sz="0" w:space="0" w:color="auto"/>
      </w:divBdr>
    </w:div>
    <w:div w:id="1806199673">
      <w:bodyDiv w:val="1"/>
      <w:marLeft w:val="0"/>
      <w:marRight w:val="0"/>
      <w:marTop w:val="0"/>
      <w:marBottom w:val="0"/>
      <w:divBdr>
        <w:top w:val="none" w:sz="0" w:space="0" w:color="auto"/>
        <w:left w:val="none" w:sz="0" w:space="0" w:color="auto"/>
        <w:bottom w:val="none" w:sz="0" w:space="0" w:color="auto"/>
        <w:right w:val="none" w:sz="0" w:space="0" w:color="auto"/>
      </w:divBdr>
    </w:div>
    <w:div w:id="1825470835">
      <w:bodyDiv w:val="1"/>
      <w:marLeft w:val="0"/>
      <w:marRight w:val="0"/>
      <w:marTop w:val="0"/>
      <w:marBottom w:val="0"/>
      <w:divBdr>
        <w:top w:val="none" w:sz="0" w:space="0" w:color="auto"/>
        <w:left w:val="none" w:sz="0" w:space="0" w:color="auto"/>
        <w:bottom w:val="none" w:sz="0" w:space="0" w:color="auto"/>
        <w:right w:val="none" w:sz="0" w:space="0" w:color="auto"/>
      </w:divBdr>
    </w:div>
    <w:div w:id="1827238183">
      <w:bodyDiv w:val="1"/>
      <w:marLeft w:val="0"/>
      <w:marRight w:val="0"/>
      <w:marTop w:val="0"/>
      <w:marBottom w:val="0"/>
      <w:divBdr>
        <w:top w:val="none" w:sz="0" w:space="0" w:color="auto"/>
        <w:left w:val="none" w:sz="0" w:space="0" w:color="auto"/>
        <w:bottom w:val="none" w:sz="0" w:space="0" w:color="auto"/>
        <w:right w:val="none" w:sz="0" w:space="0" w:color="auto"/>
      </w:divBdr>
    </w:div>
    <w:div w:id="1835299939">
      <w:bodyDiv w:val="1"/>
      <w:marLeft w:val="0"/>
      <w:marRight w:val="0"/>
      <w:marTop w:val="0"/>
      <w:marBottom w:val="0"/>
      <w:divBdr>
        <w:top w:val="none" w:sz="0" w:space="0" w:color="auto"/>
        <w:left w:val="none" w:sz="0" w:space="0" w:color="auto"/>
        <w:bottom w:val="none" w:sz="0" w:space="0" w:color="auto"/>
        <w:right w:val="none" w:sz="0" w:space="0" w:color="auto"/>
      </w:divBdr>
    </w:div>
    <w:div w:id="1856385315">
      <w:bodyDiv w:val="1"/>
      <w:marLeft w:val="0"/>
      <w:marRight w:val="0"/>
      <w:marTop w:val="0"/>
      <w:marBottom w:val="0"/>
      <w:divBdr>
        <w:top w:val="none" w:sz="0" w:space="0" w:color="auto"/>
        <w:left w:val="none" w:sz="0" w:space="0" w:color="auto"/>
        <w:bottom w:val="none" w:sz="0" w:space="0" w:color="auto"/>
        <w:right w:val="none" w:sz="0" w:space="0" w:color="auto"/>
      </w:divBdr>
    </w:div>
    <w:div w:id="1878425150">
      <w:bodyDiv w:val="1"/>
      <w:marLeft w:val="0"/>
      <w:marRight w:val="0"/>
      <w:marTop w:val="0"/>
      <w:marBottom w:val="0"/>
      <w:divBdr>
        <w:top w:val="none" w:sz="0" w:space="0" w:color="auto"/>
        <w:left w:val="none" w:sz="0" w:space="0" w:color="auto"/>
        <w:bottom w:val="none" w:sz="0" w:space="0" w:color="auto"/>
        <w:right w:val="none" w:sz="0" w:space="0" w:color="auto"/>
      </w:divBdr>
    </w:div>
    <w:div w:id="1916433503">
      <w:bodyDiv w:val="1"/>
      <w:marLeft w:val="0"/>
      <w:marRight w:val="0"/>
      <w:marTop w:val="0"/>
      <w:marBottom w:val="0"/>
      <w:divBdr>
        <w:top w:val="none" w:sz="0" w:space="0" w:color="auto"/>
        <w:left w:val="none" w:sz="0" w:space="0" w:color="auto"/>
        <w:bottom w:val="none" w:sz="0" w:space="0" w:color="auto"/>
        <w:right w:val="none" w:sz="0" w:space="0" w:color="auto"/>
      </w:divBdr>
    </w:div>
    <w:div w:id="1948921457">
      <w:bodyDiv w:val="1"/>
      <w:marLeft w:val="0"/>
      <w:marRight w:val="0"/>
      <w:marTop w:val="0"/>
      <w:marBottom w:val="0"/>
      <w:divBdr>
        <w:top w:val="none" w:sz="0" w:space="0" w:color="auto"/>
        <w:left w:val="none" w:sz="0" w:space="0" w:color="auto"/>
        <w:bottom w:val="none" w:sz="0" w:space="0" w:color="auto"/>
        <w:right w:val="none" w:sz="0" w:space="0" w:color="auto"/>
      </w:divBdr>
    </w:div>
    <w:div w:id="1949852886">
      <w:bodyDiv w:val="1"/>
      <w:marLeft w:val="0"/>
      <w:marRight w:val="0"/>
      <w:marTop w:val="0"/>
      <w:marBottom w:val="0"/>
      <w:divBdr>
        <w:top w:val="none" w:sz="0" w:space="0" w:color="auto"/>
        <w:left w:val="none" w:sz="0" w:space="0" w:color="auto"/>
        <w:bottom w:val="none" w:sz="0" w:space="0" w:color="auto"/>
        <w:right w:val="none" w:sz="0" w:space="0" w:color="auto"/>
      </w:divBdr>
    </w:div>
    <w:div w:id="1951424873">
      <w:bodyDiv w:val="1"/>
      <w:marLeft w:val="0"/>
      <w:marRight w:val="0"/>
      <w:marTop w:val="0"/>
      <w:marBottom w:val="0"/>
      <w:divBdr>
        <w:top w:val="none" w:sz="0" w:space="0" w:color="auto"/>
        <w:left w:val="none" w:sz="0" w:space="0" w:color="auto"/>
        <w:bottom w:val="none" w:sz="0" w:space="0" w:color="auto"/>
        <w:right w:val="none" w:sz="0" w:space="0" w:color="auto"/>
      </w:divBdr>
    </w:div>
    <w:div w:id="2005086329">
      <w:bodyDiv w:val="1"/>
      <w:marLeft w:val="0"/>
      <w:marRight w:val="0"/>
      <w:marTop w:val="0"/>
      <w:marBottom w:val="0"/>
      <w:divBdr>
        <w:top w:val="none" w:sz="0" w:space="0" w:color="auto"/>
        <w:left w:val="none" w:sz="0" w:space="0" w:color="auto"/>
        <w:bottom w:val="none" w:sz="0" w:space="0" w:color="auto"/>
        <w:right w:val="none" w:sz="0" w:space="0" w:color="auto"/>
      </w:divBdr>
    </w:div>
    <w:div w:id="2090157729">
      <w:bodyDiv w:val="1"/>
      <w:marLeft w:val="0"/>
      <w:marRight w:val="0"/>
      <w:marTop w:val="0"/>
      <w:marBottom w:val="0"/>
      <w:divBdr>
        <w:top w:val="none" w:sz="0" w:space="0" w:color="auto"/>
        <w:left w:val="none" w:sz="0" w:space="0" w:color="auto"/>
        <w:bottom w:val="none" w:sz="0" w:space="0" w:color="auto"/>
        <w:right w:val="none" w:sz="0" w:space="0" w:color="auto"/>
      </w:divBdr>
    </w:div>
    <w:div w:id="2130707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uncionpublica.gov.co/eva/gestornormativo/norma.php?i=34054"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funcionpublica.gov.co/eva/gestornormativo/norma.php?i=3405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uncionpublica.gov.co/eva/gestornormativo/norma.php?i=34054" TargetMode="External"/><Relationship Id="rId5" Type="http://schemas.openxmlformats.org/officeDocument/2006/relationships/settings" Target="settings.xml"/><Relationship Id="rId15" Type="http://schemas.openxmlformats.org/officeDocument/2006/relationships/hyperlink" Target="https://www.alcaldiabogota.gov.co/sisjur/normas/Norma1.jsp?i=22230" TargetMode="External"/><Relationship Id="rId10" Type="http://schemas.openxmlformats.org/officeDocument/2006/relationships/hyperlink" Target="https://www.funcionpublica.gov.co/eva/gestornormativo/norma.php?i=34054"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corteconstitucional.gov.co/relatoria/1999/C-053-99.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aprende.colombiaaprende.edu.co/sites/default/files/naspublic/colombiabilingue/1%20Modelo%20de%20implementaci%C3%B3n%20-%20Completo%20en%20espa%C3%B1o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JeM78fmADeCPnNNfSvK6gbt5uA==">CgMxLjAyCGguZ2pkZ3hzOAByITFjYVRvUzh1eDVHUnMtRk5Xa1VJSmhPcS1RdzZ6MklmSw==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C10863-3D96-43D2-9212-B80066581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2934</Words>
  <Characters>16137</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cp:lastPrinted>2025-02-20T16:06:00Z</cp:lastPrinted>
  <dcterms:created xsi:type="dcterms:W3CDTF">2025-02-21T18:47:00Z</dcterms:created>
  <dcterms:modified xsi:type="dcterms:W3CDTF">2025-02-21T18:52:00Z</dcterms:modified>
</cp:coreProperties>
</file>